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86C42" w14:textId="77777777" w:rsidR="00385D0F" w:rsidRDefault="00385D0F" w:rsidP="001A61AE">
      <w:pPr>
        <w:spacing w:line="240" w:lineRule="auto"/>
        <w:ind w:right="282"/>
        <w:jc w:val="right"/>
        <w:rPr>
          <w:rFonts w:ascii="Arial" w:hAnsi="Arial" w:cs="Arial"/>
          <w:szCs w:val="24"/>
        </w:rPr>
      </w:pPr>
    </w:p>
    <w:p w14:paraId="429C0E9E" w14:textId="77777777" w:rsidR="00385D0F" w:rsidRDefault="00385D0F" w:rsidP="001A61AE">
      <w:pPr>
        <w:spacing w:line="240" w:lineRule="auto"/>
        <w:ind w:right="282"/>
        <w:jc w:val="right"/>
        <w:rPr>
          <w:rFonts w:ascii="Arial" w:hAnsi="Arial" w:cs="Arial"/>
          <w:szCs w:val="24"/>
        </w:rPr>
      </w:pPr>
    </w:p>
    <w:p w14:paraId="12BB14E8" w14:textId="259AE6FC" w:rsidR="00823359" w:rsidRPr="004B4DFC" w:rsidRDefault="00823359" w:rsidP="001A61AE">
      <w:pPr>
        <w:spacing w:line="240" w:lineRule="auto"/>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2E1DCBB8" w14:textId="77777777" w:rsidR="00F06B54" w:rsidRPr="00BA6B6B" w:rsidRDefault="00F06B54" w:rsidP="001A61AE">
      <w:pPr>
        <w:pBdr>
          <w:top w:val="single" w:sz="4" w:space="1" w:color="auto"/>
          <w:left w:val="single" w:sz="4" w:space="4" w:color="auto"/>
          <w:bottom w:val="single" w:sz="4" w:space="1" w:color="auto"/>
          <w:right w:val="single" w:sz="4" w:space="0" w:color="auto"/>
        </w:pBdr>
        <w:spacing w:after="0" w:line="240" w:lineRule="auto"/>
        <w:jc w:val="center"/>
        <w:rPr>
          <w:b/>
          <w:spacing w:val="30"/>
          <w:sz w:val="36"/>
          <w:szCs w:val="36"/>
        </w:rPr>
      </w:pPr>
      <w:commentRangeStart w:id="0"/>
      <w:r w:rsidRPr="00BA6B6B">
        <w:rPr>
          <w:b/>
          <w:spacing w:val="30"/>
          <w:sz w:val="36"/>
          <w:szCs w:val="36"/>
        </w:rPr>
        <w:t>Betriebsanweisung</w:t>
      </w:r>
      <w:commentRangeEnd w:id="0"/>
      <w:r w:rsidR="001A61AE">
        <w:rPr>
          <w:rStyle w:val="Kommentarzeichen"/>
        </w:rPr>
        <w:commentReference w:id="0"/>
      </w:r>
      <w:r w:rsidRPr="00BA6B6B">
        <w:rPr>
          <w:b/>
          <w:spacing w:val="30"/>
          <w:sz w:val="36"/>
          <w:szCs w:val="36"/>
        </w:rPr>
        <w:t xml:space="preserve"> </w:t>
      </w:r>
    </w:p>
    <w:p w14:paraId="481D179A" w14:textId="1D89820B" w:rsidR="00BA6B6B" w:rsidRDefault="00BA6B6B" w:rsidP="001A61AE">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rFonts w:ascii="USABlack" w:hAnsi="USABlack"/>
        </w:rPr>
        <w:t>gemäß</w:t>
      </w:r>
      <w:r w:rsidR="00F06B54">
        <w:rPr>
          <w:rFonts w:ascii="USABlack" w:hAnsi="USABlack"/>
        </w:rPr>
        <w:t xml:space="preserve"> § </w:t>
      </w:r>
      <w:r w:rsidR="0079271F">
        <w:rPr>
          <w:rFonts w:ascii="USABlack" w:hAnsi="USABlack"/>
        </w:rPr>
        <w:t>17</w:t>
      </w:r>
      <w:r w:rsidR="00F06B54">
        <w:rPr>
          <w:rFonts w:ascii="USABlack" w:hAnsi="USABlack"/>
        </w:rPr>
        <w:t xml:space="preserve"> Abs. 2 GenTSV</w:t>
      </w:r>
      <w:r w:rsidRPr="00BA6B6B">
        <w:rPr>
          <w:b/>
          <w:sz w:val="36"/>
          <w:szCs w:val="36"/>
        </w:rPr>
        <w:t xml:space="preserve"> </w:t>
      </w:r>
    </w:p>
    <w:p w14:paraId="1F1F4CE8" w14:textId="77777777" w:rsidR="00BA6B6B" w:rsidRDefault="00BA6B6B" w:rsidP="001A61AE">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b/>
          <w:sz w:val="36"/>
          <w:szCs w:val="36"/>
        </w:rPr>
        <w:t xml:space="preserve">für gentechnische Arbeiten in Laboren der </w:t>
      </w:r>
    </w:p>
    <w:p w14:paraId="0ED63195" w14:textId="77777777" w:rsidR="00F06B54" w:rsidRPr="00BA6B6B" w:rsidRDefault="00F06B54" w:rsidP="001A61AE">
      <w:pPr>
        <w:pBdr>
          <w:top w:val="single" w:sz="4" w:space="1" w:color="auto"/>
          <w:left w:val="single" w:sz="4" w:space="4" w:color="auto"/>
          <w:bottom w:val="single" w:sz="4" w:space="1" w:color="auto"/>
          <w:right w:val="single" w:sz="4" w:space="0" w:color="auto"/>
        </w:pBdr>
        <w:spacing w:after="0" w:line="240" w:lineRule="auto"/>
        <w:jc w:val="center"/>
        <w:rPr>
          <w:rFonts w:ascii="New York" w:hAnsi="New York"/>
          <w:b/>
          <w:spacing w:val="30"/>
          <w:sz w:val="36"/>
          <w:szCs w:val="36"/>
        </w:rPr>
      </w:pPr>
      <w:r w:rsidRPr="00BA6B6B">
        <w:rPr>
          <w:b/>
          <w:spacing w:val="30"/>
          <w:sz w:val="36"/>
          <w:szCs w:val="36"/>
        </w:rPr>
        <w:t>Sicherheitsstufe 1</w:t>
      </w: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4A38D7AD" w14:textId="77777777" w:rsidR="00142017" w:rsidRDefault="00142017" w:rsidP="001A61AE">
          <w:pPr>
            <w:pStyle w:val="Inhaltsverzeichnisberschrift"/>
            <w:spacing w:line="240" w:lineRule="auto"/>
            <w:jc w:val="both"/>
          </w:pPr>
          <w:r>
            <w:t>Inhalt</w:t>
          </w:r>
        </w:p>
        <w:p w14:paraId="394EBD23" w14:textId="5FD3814E" w:rsidR="000D20EC" w:rsidRDefault="00142017">
          <w:pPr>
            <w:pStyle w:val="Verzeichnis2"/>
            <w:tabs>
              <w:tab w:val="left" w:pos="660"/>
              <w:tab w:val="right" w:leader="dot" w:pos="10308"/>
            </w:tabs>
            <w:rPr>
              <w:rFonts w:eastAsiaTheme="minorEastAsia"/>
              <w:noProof/>
              <w:sz w:val="22"/>
              <w:lang w:eastAsia="de-DE"/>
            </w:rPr>
          </w:pPr>
          <w:r>
            <w:fldChar w:fldCharType="begin"/>
          </w:r>
          <w:r>
            <w:instrText xml:space="preserve"> TOC \o "1-3" \h \z \u </w:instrText>
          </w:r>
          <w:r>
            <w:fldChar w:fldCharType="separate"/>
          </w:r>
          <w:hyperlink w:anchor="_Toc484697365" w:history="1">
            <w:r w:rsidR="000D20EC" w:rsidRPr="00F60EB4">
              <w:rPr>
                <w:rStyle w:val="Hyperlink"/>
                <w:noProof/>
              </w:rPr>
              <w:t>1.</w:t>
            </w:r>
            <w:r w:rsidR="000D20EC">
              <w:rPr>
                <w:rFonts w:eastAsiaTheme="minorEastAsia"/>
                <w:noProof/>
                <w:sz w:val="22"/>
                <w:lang w:eastAsia="de-DE"/>
              </w:rPr>
              <w:tab/>
            </w:r>
            <w:r w:rsidR="000D20EC" w:rsidRPr="00F60EB4">
              <w:rPr>
                <w:rStyle w:val="Hyperlink"/>
                <w:noProof/>
              </w:rPr>
              <w:t>Geltungsbereich</w:t>
            </w:r>
            <w:r w:rsidR="000D20EC">
              <w:rPr>
                <w:noProof/>
                <w:webHidden/>
              </w:rPr>
              <w:tab/>
            </w:r>
            <w:r w:rsidR="000D20EC">
              <w:rPr>
                <w:noProof/>
                <w:webHidden/>
              </w:rPr>
              <w:fldChar w:fldCharType="begin"/>
            </w:r>
            <w:r w:rsidR="000D20EC">
              <w:rPr>
                <w:noProof/>
                <w:webHidden/>
              </w:rPr>
              <w:instrText xml:space="preserve"> PAGEREF _Toc484697365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1CBAADC6" w14:textId="09D7CB51" w:rsidR="000D20EC" w:rsidRDefault="003B5D72">
          <w:pPr>
            <w:pStyle w:val="Verzeichnis2"/>
            <w:tabs>
              <w:tab w:val="left" w:pos="660"/>
              <w:tab w:val="right" w:leader="dot" w:pos="10308"/>
            </w:tabs>
            <w:rPr>
              <w:rFonts w:eastAsiaTheme="minorEastAsia"/>
              <w:noProof/>
              <w:sz w:val="22"/>
              <w:lang w:eastAsia="de-DE"/>
            </w:rPr>
          </w:pPr>
          <w:hyperlink w:anchor="_Toc484697366" w:history="1">
            <w:r w:rsidR="000D20EC" w:rsidRPr="00F60EB4">
              <w:rPr>
                <w:rStyle w:val="Hyperlink"/>
                <w:noProof/>
              </w:rPr>
              <w:t>2.</w:t>
            </w:r>
            <w:r w:rsidR="000D20EC">
              <w:rPr>
                <w:rFonts w:eastAsiaTheme="minorEastAsia"/>
                <w:noProof/>
                <w:sz w:val="22"/>
                <w:lang w:eastAsia="de-DE"/>
              </w:rPr>
              <w:tab/>
            </w:r>
            <w:r w:rsidR="000D20EC" w:rsidRPr="00F60EB4">
              <w:rPr>
                <w:rStyle w:val="Hyperlink"/>
                <w:noProof/>
              </w:rPr>
              <w:t>Erste Hilfe/ Verhalten im Gefahrfall</w:t>
            </w:r>
            <w:r w:rsidR="000D20EC">
              <w:rPr>
                <w:noProof/>
                <w:webHidden/>
              </w:rPr>
              <w:tab/>
            </w:r>
            <w:r w:rsidR="000D20EC">
              <w:rPr>
                <w:noProof/>
                <w:webHidden/>
              </w:rPr>
              <w:fldChar w:fldCharType="begin"/>
            </w:r>
            <w:r w:rsidR="000D20EC">
              <w:rPr>
                <w:noProof/>
                <w:webHidden/>
              </w:rPr>
              <w:instrText xml:space="preserve"> PAGEREF _Toc484697366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40A95866" w14:textId="5FEF67F5" w:rsidR="000D20EC" w:rsidRDefault="003B5D72">
          <w:pPr>
            <w:pStyle w:val="Verzeichnis3"/>
            <w:tabs>
              <w:tab w:val="left" w:pos="1100"/>
              <w:tab w:val="right" w:leader="dot" w:pos="10308"/>
            </w:tabs>
            <w:rPr>
              <w:rFonts w:eastAsiaTheme="minorEastAsia"/>
              <w:noProof/>
              <w:sz w:val="22"/>
              <w:lang w:eastAsia="de-DE"/>
            </w:rPr>
          </w:pPr>
          <w:hyperlink w:anchor="_Toc484697367" w:history="1">
            <w:r w:rsidR="000D20EC" w:rsidRPr="00F60EB4">
              <w:rPr>
                <w:rStyle w:val="Hyperlink"/>
                <w:noProof/>
              </w:rPr>
              <w:t>2.1.</w:t>
            </w:r>
            <w:r w:rsidR="000D20EC">
              <w:rPr>
                <w:rFonts w:eastAsiaTheme="minorEastAsia"/>
                <w:noProof/>
                <w:sz w:val="22"/>
                <w:lang w:eastAsia="de-DE"/>
              </w:rPr>
              <w:tab/>
            </w:r>
            <w:r w:rsidR="000D20EC" w:rsidRPr="00F60EB4">
              <w:rPr>
                <w:rStyle w:val="Hyperlink"/>
                <w:noProof/>
              </w:rPr>
              <w:t>Verletzungen</w:t>
            </w:r>
            <w:r w:rsidR="000D20EC">
              <w:rPr>
                <w:noProof/>
                <w:webHidden/>
              </w:rPr>
              <w:tab/>
            </w:r>
            <w:r w:rsidR="000D20EC">
              <w:rPr>
                <w:noProof/>
                <w:webHidden/>
              </w:rPr>
              <w:fldChar w:fldCharType="begin"/>
            </w:r>
            <w:r w:rsidR="000D20EC">
              <w:rPr>
                <w:noProof/>
                <w:webHidden/>
              </w:rPr>
              <w:instrText xml:space="preserve"> PAGEREF _Toc484697367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3BB1283B" w14:textId="2655A31E" w:rsidR="000D20EC" w:rsidRDefault="003B5D72">
          <w:pPr>
            <w:pStyle w:val="Verzeichnis3"/>
            <w:tabs>
              <w:tab w:val="left" w:pos="1100"/>
              <w:tab w:val="right" w:leader="dot" w:pos="10308"/>
            </w:tabs>
            <w:rPr>
              <w:rFonts w:eastAsiaTheme="minorEastAsia"/>
              <w:noProof/>
              <w:sz w:val="22"/>
              <w:lang w:eastAsia="de-DE"/>
            </w:rPr>
          </w:pPr>
          <w:hyperlink w:anchor="_Toc484697368" w:history="1">
            <w:r w:rsidR="000D20EC" w:rsidRPr="00F60EB4">
              <w:rPr>
                <w:rStyle w:val="Hyperlink"/>
                <w:noProof/>
              </w:rPr>
              <w:t>2.2.</w:t>
            </w:r>
            <w:r w:rsidR="000D20EC">
              <w:rPr>
                <w:rFonts w:eastAsiaTheme="minorEastAsia"/>
                <w:noProof/>
                <w:sz w:val="22"/>
                <w:lang w:eastAsia="de-DE"/>
              </w:rPr>
              <w:tab/>
            </w:r>
            <w:r w:rsidR="000D20EC" w:rsidRPr="00F60EB4">
              <w:rPr>
                <w:rStyle w:val="Hyperlink"/>
                <w:noProof/>
              </w:rPr>
              <w:t>Verhalten bei Feuer</w:t>
            </w:r>
            <w:r w:rsidR="000D20EC">
              <w:rPr>
                <w:noProof/>
                <w:webHidden/>
              </w:rPr>
              <w:tab/>
            </w:r>
            <w:r w:rsidR="000D20EC">
              <w:rPr>
                <w:noProof/>
                <w:webHidden/>
              </w:rPr>
              <w:fldChar w:fldCharType="begin"/>
            </w:r>
            <w:r w:rsidR="000D20EC">
              <w:rPr>
                <w:noProof/>
                <w:webHidden/>
              </w:rPr>
              <w:instrText xml:space="preserve"> PAGEREF _Toc484697368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16613DD9" w14:textId="64124F8F" w:rsidR="000D20EC" w:rsidRDefault="003B5D72">
          <w:pPr>
            <w:pStyle w:val="Verzeichnis3"/>
            <w:tabs>
              <w:tab w:val="left" w:pos="1100"/>
              <w:tab w:val="right" w:leader="dot" w:pos="10308"/>
            </w:tabs>
            <w:rPr>
              <w:rFonts w:eastAsiaTheme="minorEastAsia"/>
              <w:noProof/>
              <w:sz w:val="22"/>
              <w:lang w:eastAsia="de-DE"/>
            </w:rPr>
          </w:pPr>
          <w:hyperlink w:anchor="_Toc484697369" w:history="1">
            <w:r w:rsidR="000D20EC" w:rsidRPr="00F60EB4">
              <w:rPr>
                <w:rStyle w:val="Hyperlink"/>
                <w:noProof/>
              </w:rPr>
              <w:t>2.3.</w:t>
            </w:r>
            <w:r w:rsidR="000D20EC">
              <w:rPr>
                <w:rFonts w:eastAsiaTheme="minorEastAsia"/>
                <w:noProof/>
                <w:sz w:val="22"/>
                <w:lang w:eastAsia="de-DE"/>
              </w:rPr>
              <w:tab/>
            </w:r>
            <w:r w:rsidR="000D20EC" w:rsidRPr="00F60EB4">
              <w:rPr>
                <w:rStyle w:val="Hyperlink"/>
                <w:noProof/>
              </w:rPr>
              <w:t>Austreten von biologischem Material</w:t>
            </w:r>
            <w:r w:rsidR="000D20EC">
              <w:rPr>
                <w:noProof/>
                <w:webHidden/>
              </w:rPr>
              <w:tab/>
            </w:r>
            <w:r w:rsidR="000D20EC">
              <w:rPr>
                <w:noProof/>
                <w:webHidden/>
              </w:rPr>
              <w:fldChar w:fldCharType="begin"/>
            </w:r>
            <w:r w:rsidR="000D20EC">
              <w:rPr>
                <w:noProof/>
                <w:webHidden/>
              </w:rPr>
              <w:instrText xml:space="preserve"> PAGEREF _Toc484697369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2B8E5C37" w14:textId="7125277C" w:rsidR="000D20EC" w:rsidRDefault="003B5D72">
          <w:pPr>
            <w:pStyle w:val="Verzeichnis2"/>
            <w:tabs>
              <w:tab w:val="left" w:pos="660"/>
              <w:tab w:val="right" w:leader="dot" w:pos="10308"/>
            </w:tabs>
            <w:rPr>
              <w:rFonts w:eastAsiaTheme="minorEastAsia"/>
              <w:noProof/>
              <w:sz w:val="22"/>
              <w:lang w:eastAsia="de-DE"/>
            </w:rPr>
          </w:pPr>
          <w:hyperlink w:anchor="_Toc484697370" w:history="1">
            <w:r w:rsidR="000D20EC" w:rsidRPr="00F60EB4">
              <w:rPr>
                <w:rStyle w:val="Hyperlink"/>
                <w:noProof/>
              </w:rPr>
              <w:t>3.</w:t>
            </w:r>
            <w:r w:rsidR="000D20EC">
              <w:rPr>
                <w:rFonts w:eastAsiaTheme="minorEastAsia"/>
                <w:noProof/>
                <w:sz w:val="22"/>
                <w:lang w:eastAsia="de-DE"/>
              </w:rPr>
              <w:tab/>
            </w:r>
            <w:r w:rsidR="000D20EC" w:rsidRPr="00F60EB4">
              <w:rPr>
                <w:rStyle w:val="Hyperlink"/>
                <w:noProof/>
              </w:rPr>
              <w:t>Benannte Personen</w:t>
            </w:r>
            <w:r w:rsidR="000D20EC">
              <w:rPr>
                <w:noProof/>
                <w:webHidden/>
              </w:rPr>
              <w:tab/>
            </w:r>
            <w:r w:rsidR="000D20EC">
              <w:rPr>
                <w:noProof/>
                <w:webHidden/>
              </w:rPr>
              <w:fldChar w:fldCharType="begin"/>
            </w:r>
            <w:r w:rsidR="000D20EC">
              <w:rPr>
                <w:noProof/>
                <w:webHidden/>
              </w:rPr>
              <w:instrText xml:space="preserve"> PAGEREF _Toc484697370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0F746E2B" w14:textId="77891675" w:rsidR="000D20EC" w:rsidRDefault="003B5D72">
          <w:pPr>
            <w:pStyle w:val="Verzeichnis2"/>
            <w:tabs>
              <w:tab w:val="left" w:pos="660"/>
              <w:tab w:val="right" w:leader="dot" w:pos="10308"/>
            </w:tabs>
            <w:rPr>
              <w:rFonts w:eastAsiaTheme="minorEastAsia"/>
              <w:noProof/>
              <w:sz w:val="22"/>
              <w:lang w:eastAsia="de-DE"/>
            </w:rPr>
          </w:pPr>
          <w:hyperlink w:anchor="_Toc484697371" w:history="1">
            <w:r w:rsidR="000D20EC" w:rsidRPr="00F60EB4">
              <w:rPr>
                <w:rStyle w:val="Hyperlink"/>
                <w:noProof/>
              </w:rPr>
              <w:t>4.</w:t>
            </w:r>
            <w:r w:rsidR="000D20EC">
              <w:rPr>
                <w:rFonts w:eastAsiaTheme="minorEastAsia"/>
                <w:noProof/>
                <w:sz w:val="22"/>
                <w:lang w:eastAsia="de-DE"/>
              </w:rPr>
              <w:tab/>
            </w:r>
            <w:r w:rsidR="000D20EC" w:rsidRPr="00F60EB4">
              <w:rPr>
                <w:rStyle w:val="Hyperlink"/>
                <w:noProof/>
              </w:rPr>
              <w:t>Gentechnische Arbeiten</w:t>
            </w:r>
            <w:r w:rsidR="000D20EC">
              <w:rPr>
                <w:noProof/>
                <w:webHidden/>
              </w:rPr>
              <w:tab/>
            </w:r>
            <w:r w:rsidR="000D20EC">
              <w:rPr>
                <w:noProof/>
                <w:webHidden/>
              </w:rPr>
              <w:fldChar w:fldCharType="begin"/>
            </w:r>
            <w:r w:rsidR="000D20EC">
              <w:rPr>
                <w:noProof/>
                <w:webHidden/>
              </w:rPr>
              <w:instrText xml:space="preserve"> PAGEREF _Toc484697371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00B32657" w14:textId="310C52C0" w:rsidR="000D20EC" w:rsidRDefault="003B5D72">
          <w:pPr>
            <w:pStyle w:val="Verzeichnis3"/>
            <w:tabs>
              <w:tab w:val="left" w:pos="1100"/>
              <w:tab w:val="right" w:leader="dot" w:pos="10308"/>
            </w:tabs>
            <w:rPr>
              <w:rFonts w:eastAsiaTheme="minorEastAsia"/>
              <w:noProof/>
              <w:sz w:val="22"/>
              <w:lang w:eastAsia="de-DE"/>
            </w:rPr>
          </w:pPr>
          <w:hyperlink w:anchor="_Toc484697372" w:history="1">
            <w:r w:rsidR="000D20EC" w:rsidRPr="00F60EB4">
              <w:rPr>
                <w:rStyle w:val="Hyperlink"/>
                <w:noProof/>
              </w:rPr>
              <w:t>4.1.</w:t>
            </w:r>
            <w:r w:rsidR="000D20EC">
              <w:rPr>
                <w:rFonts w:eastAsiaTheme="minorEastAsia"/>
                <w:noProof/>
                <w:sz w:val="22"/>
                <w:lang w:eastAsia="de-DE"/>
              </w:rPr>
              <w:tab/>
            </w:r>
            <w:r w:rsidR="000D20EC" w:rsidRPr="00F60EB4">
              <w:rPr>
                <w:rStyle w:val="Hyperlink"/>
                <w:noProof/>
              </w:rPr>
              <w:t>Risikobewertung und Aufzeichnungen</w:t>
            </w:r>
            <w:r w:rsidR="000D20EC">
              <w:rPr>
                <w:noProof/>
                <w:webHidden/>
              </w:rPr>
              <w:tab/>
            </w:r>
            <w:r w:rsidR="000D20EC">
              <w:rPr>
                <w:noProof/>
                <w:webHidden/>
              </w:rPr>
              <w:fldChar w:fldCharType="begin"/>
            </w:r>
            <w:r w:rsidR="000D20EC">
              <w:rPr>
                <w:noProof/>
                <w:webHidden/>
              </w:rPr>
              <w:instrText xml:space="preserve"> PAGEREF _Toc484697372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73D28C5A" w14:textId="3CB91F1E" w:rsidR="000D20EC" w:rsidRDefault="003B5D72">
          <w:pPr>
            <w:pStyle w:val="Verzeichnis3"/>
            <w:tabs>
              <w:tab w:val="left" w:pos="1100"/>
              <w:tab w:val="right" w:leader="dot" w:pos="10308"/>
            </w:tabs>
            <w:rPr>
              <w:rFonts w:eastAsiaTheme="minorEastAsia"/>
              <w:noProof/>
              <w:sz w:val="22"/>
              <w:lang w:eastAsia="de-DE"/>
            </w:rPr>
          </w:pPr>
          <w:hyperlink w:anchor="_Toc484697373" w:history="1">
            <w:r w:rsidR="000D20EC" w:rsidRPr="00F60EB4">
              <w:rPr>
                <w:rStyle w:val="Hyperlink"/>
                <w:noProof/>
              </w:rPr>
              <w:t>4.2.</w:t>
            </w:r>
            <w:r w:rsidR="000D20EC">
              <w:rPr>
                <w:rFonts w:eastAsiaTheme="minorEastAsia"/>
                <w:noProof/>
                <w:sz w:val="22"/>
                <w:lang w:eastAsia="de-DE"/>
              </w:rPr>
              <w:tab/>
            </w:r>
            <w:r w:rsidR="000D20EC" w:rsidRPr="00F60EB4">
              <w:rPr>
                <w:rStyle w:val="Hyperlink"/>
                <w:noProof/>
              </w:rPr>
              <w:t>Lagerung und Transport von GVOs</w:t>
            </w:r>
            <w:r w:rsidR="000D20EC">
              <w:rPr>
                <w:noProof/>
                <w:webHidden/>
              </w:rPr>
              <w:tab/>
            </w:r>
            <w:r w:rsidR="000D20EC">
              <w:rPr>
                <w:noProof/>
                <w:webHidden/>
              </w:rPr>
              <w:fldChar w:fldCharType="begin"/>
            </w:r>
            <w:r w:rsidR="000D20EC">
              <w:rPr>
                <w:noProof/>
                <w:webHidden/>
              </w:rPr>
              <w:instrText xml:space="preserve"> PAGEREF _Toc484697373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6F5F541A" w14:textId="7EF5629C" w:rsidR="000D20EC" w:rsidRDefault="003B5D72">
          <w:pPr>
            <w:pStyle w:val="Verzeichnis3"/>
            <w:tabs>
              <w:tab w:val="left" w:pos="1100"/>
              <w:tab w:val="right" w:leader="dot" w:pos="10308"/>
            </w:tabs>
            <w:rPr>
              <w:rFonts w:eastAsiaTheme="minorEastAsia"/>
              <w:noProof/>
              <w:sz w:val="22"/>
              <w:lang w:eastAsia="de-DE"/>
            </w:rPr>
          </w:pPr>
          <w:hyperlink w:anchor="_Toc484697374" w:history="1">
            <w:r w:rsidR="000D20EC" w:rsidRPr="00F60EB4">
              <w:rPr>
                <w:rStyle w:val="Hyperlink"/>
                <w:noProof/>
              </w:rPr>
              <w:t>4.3.</w:t>
            </w:r>
            <w:r w:rsidR="000D20EC">
              <w:rPr>
                <w:rFonts w:eastAsiaTheme="minorEastAsia"/>
                <w:noProof/>
                <w:sz w:val="22"/>
                <w:lang w:eastAsia="de-DE"/>
              </w:rPr>
              <w:tab/>
            </w:r>
            <w:r w:rsidR="000D20EC" w:rsidRPr="00F60EB4">
              <w:rPr>
                <w:rStyle w:val="Hyperlink"/>
                <w:noProof/>
              </w:rPr>
              <w:t>Entsorgung von GVOs und kontaminierten Abfällen</w:t>
            </w:r>
            <w:r w:rsidR="000D20EC">
              <w:rPr>
                <w:noProof/>
                <w:webHidden/>
              </w:rPr>
              <w:tab/>
            </w:r>
            <w:r w:rsidR="000D20EC">
              <w:rPr>
                <w:noProof/>
                <w:webHidden/>
              </w:rPr>
              <w:fldChar w:fldCharType="begin"/>
            </w:r>
            <w:r w:rsidR="000D20EC">
              <w:rPr>
                <w:noProof/>
                <w:webHidden/>
              </w:rPr>
              <w:instrText xml:space="preserve"> PAGEREF _Toc484697374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372A551E" w14:textId="2F7A2956" w:rsidR="000D20EC" w:rsidRDefault="003B5D72">
          <w:pPr>
            <w:pStyle w:val="Verzeichnis2"/>
            <w:tabs>
              <w:tab w:val="left" w:pos="660"/>
              <w:tab w:val="right" w:leader="dot" w:pos="10308"/>
            </w:tabs>
            <w:rPr>
              <w:rFonts w:eastAsiaTheme="minorEastAsia"/>
              <w:noProof/>
              <w:sz w:val="22"/>
              <w:lang w:eastAsia="de-DE"/>
            </w:rPr>
          </w:pPr>
          <w:hyperlink w:anchor="_Toc484697375" w:history="1">
            <w:r w:rsidR="000D20EC" w:rsidRPr="00F60EB4">
              <w:rPr>
                <w:rStyle w:val="Hyperlink"/>
                <w:noProof/>
              </w:rPr>
              <w:t>5.</w:t>
            </w:r>
            <w:r w:rsidR="000D20EC">
              <w:rPr>
                <w:rFonts w:eastAsiaTheme="minorEastAsia"/>
                <w:noProof/>
                <w:sz w:val="22"/>
                <w:lang w:eastAsia="de-DE"/>
              </w:rPr>
              <w:tab/>
            </w:r>
            <w:r w:rsidR="000D20EC" w:rsidRPr="00F60EB4">
              <w:rPr>
                <w:rStyle w:val="Hyperlink"/>
                <w:noProof/>
              </w:rPr>
              <w:t>Zugangsregelungen, Unterweisungen</w:t>
            </w:r>
            <w:r w:rsidR="000D20EC">
              <w:rPr>
                <w:noProof/>
                <w:webHidden/>
              </w:rPr>
              <w:tab/>
            </w:r>
            <w:r w:rsidR="000D20EC">
              <w:rPr>
                <w:noProof/>
                <w:webHidden/>
              </w:rPr>
              <w:fldChar w:fldCharType="begin"/>
            </w:r>
            <w:r w:rsidR="000D20EC">
              <w:rPr>
                <w:noProof/>
                <w:webHidden/>
              </w:rPr>
              <w:instrText xml:space="preserve"> PAGEREF _Toc484697375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6E103A7C" w14:textId="77E29A35" w:rsidR="000D20EC" w:rsidRDefault="003B5D72">
          <w:pPr>
            <w:pStyle w:val="Verzeichnis2"/>
            <w:tabs>
              <w:tab w:val="left" w:pos="660"/>
              <w:tab w:val="right" w:leader="dot" w:pos="10308"/>
            </w:tabs>
            <w:rPr>
              <w:rFonts w:eastAsiaTheme="minorEastAsia"/>
              <w:noProof/>
              <w:sz w:val="22"/>
              <w:lang w:eastAsia="de-DE"/>
            </w:rPr>
          </w:pPr>
          <w:hyperlink w:anchor="_Toc484697376" w:history="1">
            <w:r w:rsidR="000D20EC" w:rsidRPr="00F60EB4">
              <w:rPr>
                <w:rStyle w:val="Hyperlink"/>
                <w:noProof/>
              </w:rPr>
              <w:t>6.</w:t>
            </w:r>
            <w:r w:rsidR="000D20EC">
              <w:rPr>
                <w:rFonts w:eastAsiaTheme="minorEastAsia"/>
                <w:noProof/>
                <w:sz w:val="22"/>
                <w:lang w:eastAsia="de-DE"/>
              </w:rPr>
              <w:tab/>
            </w:r>
            <w:r w:rsidR="000D20EC" w:rsidRPr="00F60EB4">
              <w:rPr>
                <w:rStyle w:val="Hyperlink"/>
                <w:noProof/>
              </w:rPr>
              <w:t>Allgemeine Vorschriften, Verhaltensregeln und Schutzmaßnahmen</w:t>
            </w:r>
            <w:r w:rsidR="000D20EC">
              <w:rPr>
                <w:noProof/>
                <w:webHidden/>
              </w:rPr>
              <w:tab/>
            </w:r>
            <w:r w:rsidR="000D20EC">
              <w:rPr>
                <w:noProof/>
                <w:webHidden/>
              </w:rPr>
              <w:fldChar w:fldCharType="begin"/>
            </w:r>
            <w:r w:rsidR="000D20EC">
              <w:rPr>
                <w:noProof/>
                <w:webHidden/>
              </w:rPr>
              <w:instrText xml:space="preserve"> PAGEREF _Toc484697376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7FA09809" w14:textId="10DB8814" w:rsidR="000D20EC" w:rsidRDefault="003B5D72">
          <w:pPr>
            <w:pStyle w:val="Verzeichnis3"/>
            <w:tabs>
              <w:tab w:val="left" w:pos="1100"/>
              <w:tab w:val="right" w:leader="dot" w:pos="10308"/>
            </w:tabs>
            <w:rPr>
              <w:rFonts w:eastAsiaTheme="minorEastAsia"/>
              <w:noProof/>
              <w:sz w:val="22"/>
              <w:lang w:eastAsia="de-DE"/>
            </w:rPr>
          </w:pPr>
          <w:hyperlink w:anchor="_Toc484697377" w:history="1">
            <w:r w:rsidR="000D20EC" w:rsidRPr="00F60EB4">
              <w:rPr>
                <w:rStyle w:val="Hyperlink"/>
                <w:noProof/>
              </w:rPr>
              <w:t>6.1.</w:t>
            </w:r>
            <w:r w:rsidR="000D20EC">
              <w:rPr>
                <w:rFonts w:eastAsiaTheme="minorEastAsia"/>
                <w:noProof/>
                <w:sz w:val="22"/>
                <w:lang w:eastAsia="de-DE"/>
              </w:rPr>
              <w:tab/>
            </w:r>
            <w:r w:rsidR="000D20EC" w:rsidRPr="00F60EB4">
              <w:rPr>
                <w:rStyle w:val="Hyperlink"/>
                <w:noProof/>
              </w:rPr>
              <w:t>Persönliche Schutzausrüstung</w:t>
            </w:r>
            <w:r w:rsidR="000D20EC">
              <w:rPr>
                <w:noProof/>
                <w:webHidden/>
              </w:rPr>
              <w:tab/>
            </w:r>
            <w:r w:rsidR="000D20EC">
              <w:rPr>
                <w:noProof/>
                <w:webHidden/>
              </w:rPr>
              <w:fldChar w:fldCharType="begin"/>
            </w:r>
            <w:r w:rsidR="000D20EC">
              <w:rPr>
                <w:noProof/>
                <w:webHidden/>
              </w:rPr>
              <w:instrText xml:space="preserve"> PAGEREF _Toc484697377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4EF58E2D" w14:textId="59B16234" w:rsidR="000D20EC" w:rsidRDefault="003B5D72">
          <w:pPr>
            <w:pStyle w:val="Verzeichnis3"/>
            <w:tabs>
              <w:tab w:val="left" w:pos="1100"/>
              <w:tab w:val="right" w:leader="dot" w:pos="10308"/>
            </w:tabs>
            <w:rPr>
              <w:rFonts w:eastAsiaTheme="minorEastAsia"/>
              <w:noProof/>
              <w:sz w:val="22"/>
              <w:lang w:eastAsia="de-DE"/>
            </w:rPr>
          </w:pPr>
          <w:hyperlink w:anchor="_Toc484697378" w:history="1">
            <w:r w:rsidR="000D20EC" w:rsidRPr="00F60EB4">
              <w:rPr>
                <w:rStyle w:val="Hyperlink"/>
                <w:noProof/>
              </w:rPr>
              <w:t>6.2.</w:t>
            </w:r>
            <w:r w:rsidR="000D20EC">
              <w:rPr>
                <w:rFonts w:eastAsiaTheme="minorEastAsia"/>
                <w:noProof/>
                <w:sz w:val="22"/>
                <w:lang w:eastAsia="de-DE"/>
              </w:rPr>
              <w:tab/>
            </w:r>
            <w:r w:rsidR="000D20EC" w:rsidRPr="00F60EB4">
              <w:rPr>
                <w:rStyle w:val="Hyperlink"/>
                <w:noProof/>
              </w:rPr>
              <w:t>Verhaltensregeln</w:t>
            </w:r>
            <w:r w:rsidR="000D20EC">
              <w:rPr>
                <w:noProof/>
                <w:webHidden/>
              </w:rPr>
              <w:tab/>
            </w:r>
            <w:r w:rsidR="000D20EC">
              <w:rPr>
                <w:noProof/>
                <w:webHidden/>
              </w:rPr>
              <w:fldChar w:fldCharType="begin"/>
            </w:r>
            <w:r w:rsidR="000D20EC">
              <w:rPr>
                <w:noProof/>
                <w:webHidden/>
              </w:rPr>
              <w:instrText xml:space="preserve"> PAGEREF _Toc484697378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3D5C2665" w14:textId="4080BD33" w:rsidR="000D20EC" w:rsidRDefault="003B5D72">
          <w:pPr>
            <w:pStyle w:val="Verzeichnis3"/>
            <w:tabs>
              <w:tab w:val="left" w:pos="1100"/>
              <w:tab w:val="right" w:leader="dot" w:pos="10308"/>
            </w:tabs>
            <w:rPr>
              <w:rFonts w:eastAsiaTheme="minorEastAsia"/>
              <w:noProof/>
              <w:sz w:val="22"/>
              <w:lang w:eastAsia="de-DE"/>
            </w:rPr>
          </w:pPr>
          <w:hyperlink w:anchor="_Toc484697379" w:history="1">
            <w:r w:rsidR="000D20EC" w:rsidRPr="00F60EB4">
              <w:rPr>
                <w:rStyle w:val="Hyperlink"/>
                <w:noProof/>
                <w:highlight w:val="yellow"/>
              </w:rPr>
              <w:t>6.3.</w:t>
            </w:r>
            <w:r w:rsidR="000D20EC">
              <w:rPr>
                <w:rFonts w:eastAsiaTheme="minorEastAsia"/>
                <w:noProof/>
                <w:sz w:val="22"/>
                <w:lang w:eastAsia="de-DE"/>
              </w:rPr>
              <w:tab/>
            </w:r>
            <w:r w:rsidR="000D20EC" w:rsidRPr="00F60EB4">
              <w:rPr>
                <w:rStyle w:val="Hyperlink"/>
                <w:noProof/>
                <w:highlight w:val="yellow"/>
              </w:rPr>
              <w:t>Arbeiten mit transgenen Tieren im Labor</w:t>
            </w:r>
            <w:r w:rsidR="000D20EC">
              <w:rPr>
                <w:noProof/>
                <w:webHidden/>
              </w:rPr>
              <w:tab/>
            </w:r>
            <w:r w:rsidR="000D20EC">
              <w:rPr>
                <w:noProof/>
                <w:webHidden/>
              </w:rPr>
              <w:fldChar w:fldCharType="begin"/>
            </w:r>
            <w:r w:rsidR="000D20EC">
              <w:rPr>
                <w:noProof/>
                <w:webHidden/>
              </w:rPr>
              <w:instrText xml:space="preserve"> PAGEREF _Toc484697379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1339C690" w14:textId="66CE238A" w:rsidR="000D20EC" w:rsidRDefault="003B5D72">
          <w:pPr>
            <w:pStyle w:val="Verzeichnis3"/>
            <w:tabs>
              <w:tab w:val="left" w:pos="1100"/>
              <w:tab w:val="right" w:leader="dot" w:pos="10308"/>
            </w:tabs>
            <w:rPr>
              <w:rFonts w:eastAsiaTheme="minorEastAsia"/>
              <w:noProof/>
              <w:sz w:val="22"/>
              <w:lang w:eastAsia="de-DE"/>
            </w:rPr>
          </w:pPr>
          <w:hyperlink w:anchor="_Toc484697380" w:history="1">
            <w:r w:rsidR="000D20EC" w:rsidRPr="00F60EB4">
              <w:rPr>
                <w:rStyle w:val="Hyperlink"/>
                <w:noProof/>
              </w:rPr>
              <w:t>6.4.</w:t>
            </w:r>
            <w:r w:rsidR="000D20EC">
              <w:rPr>
                <w:rFonts w:eastAsiaTheme="minorEastAsia"/>
                <w:noProof/>
                <w:sz w:val="22"/>
                <w:lang w:eastAsia="de-DE"/>
              </w:rPr>
              <w:tab/>
            </w:r>
            <w:r w:rsidR="000D20EC" w:rsidRPr="00F60EB4">
              <w:rPr>
                <w:rStyle w:val="Hyperlink"/>
                <w:noProof/>
              </w:rPr>
              <w:t>Zusatzregelungen</w:t>
            </w:r>
            <w:r w:rsidR="000D20EC">
              <w:rPr>
                <w:noProof/>
                <w:webHidden/>
              </w:rPr>
              <w:tab/>
            </w:r>
            <w:r w:rsidR="000D20EC">
              <w:rPr>
                <w:noProof/>
                <w:webHidden/>
              </w:rPr>
              <w:fldChar w:fldCharType="begin"/>
            </w:r>
            <w:r w:rsidR="000D20EC">
              <w:rPr>
                <w:noProof/>
                <w:webHidden/>
              </w:rPr>
              <w:instrText xml:space="preserve"> PAGEREF _Toc484697380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2A833BEF" w14:textId="130A7E09" w:rsidR="000D20EC" w:rsidRDefault="003B5D72">
          <w:pPr>
            <w:pStyle w:val="Verzeichnis3"/>
            <w:tabs>
              <w:tab w:val="left" w:pos="1100"/>
              <w:tab w:val="right" w:leader="dot" w:pos="10308"/>
            </w:tabs>
            <w:rPr>
              <w:rFonts w:eastAsiaTheme="minorEastAsia"/>
              <w:noProof/>
              <w:sz w:val="22"/>
              <w:lang w:eastAsia="de-DE"/>
            </w:rPr>
          </w:pPr>
          <w:hyperlink w:anchor="_Toc484697381" w:history="1">
            <w:r w:rsidR="000D20EC" w:rsidRPr="00F60EB4">
              <w:rPr>
                <w:rStyle w:val="Hyperlink"/>
                <w:noProof/>
              </w:rPr>
              <w:t>6.5.</w:t>
            </w:r>
            <w:r w:rsidR="000D20EC">
              <w:rPr>
                <w:rFonts w:eastAsiaTheme="minorEastAsia"/>
                <w:noProof/>
                <w:sz w:val="22"/>
                <w:lang w:eastAsia="de-DE"/>
              </w:rPr>
              <w:tab/>
            </w:r>
            <w:r w:rsidR="000D20EC" w:rsidRPr="00F60EB4">
              <w:rPr>
                <w:rStyle w:val="Hyperlink"/>
                <w:noProof/>
              </w:rPr>
              <w:t>Verbote</w:t>
            </w:r>
            <w:r w:rsidR="000D20EC">
              <w:rPr>
                <w:noProof/>
                <w:webHidden/>
              </w:rPr>
              <w:tab/>
            </w:r>
            <w:r w:rsidR="000D20EC">
              <w:rPr>
                <w:noProof/>
                <w:webHidden/>
              </w:rPr>
              <w:fldChar w:fldCharType="begin"/>
            </w:r>
            <w:r w:rsidR="000D20EC">
              <w:rPr>
                <w:noProof/>
                <w:webHidden/>
              </w:rPr>
              <w:instrText xml:space="preserve"> PAGEREF _Toc484697381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079F0D74" w14:textId="4A21E55B" w:rsidR="000D20EC" w:rsidRDefault="003B5D72">
          <w:pPr>
            <w:pStyle w:val="Verzeichnis2"/>
            <w:tabs>
              <w:tab w:val="left" w:pos="660"/>
              <w:tab w:val="right" w:leader="dot" w:pos="10308"/>
            </w:tabs>
            <w:rPr>
              <w:rFonts w:eastAsiaTheme="minorEastAsia"/>
              <w:noProof/>
              <w:sz w:val="22"/>
              <w:lang w:eastAsia="de-DE"/>
            </w:rPr>
          </w:pPr>
          <w:hyperlink w:anchor="_Toc484697382" w:history="1">
            <w:r w:rsidR="000D20EC" w:rsidRPr="00F60EB4">
              <w:rPr>
                <w:rStyle w:val="Hyperlink"/>
                <w:noProof/>
              </w:rPr>
              <w:t>7.</w:t>
            </w:r>
            <w:r w:rsidR="000D20EC">
              <w:rPr>
                <w:rFonts w:eastAsiaTheme="minorEastAsia"/>
                <w:noProof/>
                <w:sz w:val="22"/>
                <w:lang w:eastAsia="de-DE"/>
              </w:rPr>
              <w:tab/>
            </w:r>
            <w:r w:rsidR="000D20EC" w:rsidRPr="00F60EB4">
              <w:rPr>
                <w:rStyle w:val="Hyperlink"/>
                <w:noProof/>
              </w:rPr>
              <w:t>Hygienische Maßnahmen</w:t>
            </w:r>
            <w:r w:rsidR="000D20EC">
              <w:rPr>
                <w:noProof/>
                <w:webHidden/>
              </w:rPr>
              <w:tab/>
            </w:r>
            <w:r w:rsidR="000D20EC">
              <w:rPr>
                <w:noProof/>
                <w:webHidden/>
              </w:rPr>
              <w:fldChar w:fldCharType="begin"/>
            </w:r>
            <w:r w:rsidR="000D20EC">
              <w:rPr>
                <w:noProof/>
                <w:webHidden/>
              </w:rPr>
              <w:instrText xml:space="preserve"> PAGEREF _Toc484697382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790C336B" w14:textId="75AE430A" w:rsidR="00142017" w:rsidRDefault="00142017" w:rsidP="001A61AE">
          <w:pPr>
            <w:spacing w:line="240" w:lineRule="auto"/>
            <w:jc w:val="both"/>
          </w:pPr>
          <w:r>
            <w:rPr>
              <w:b/>
              <w:bCs/>
            </w:rPr>
            <w:fldChar w:fldCharType="end"/>
          </w:r>
        </w:p>
      </w:sdtContent>
    </w:sdt>
    <w:p w14:paraId="641D867B" w14:textId="77777777" w:rsidR="001A61AE" w:rsidRDefault="001A61AE" w:rsidP="001A61AE">
      <w:pPr>
        <w:spacing w:line="240" w:lineRule="auto"/>
        <w:rPr>
          <w:rFonts w:asciiTheme="majorHAnsi" w:eastAsiaTheme="majorEastAsia" w:hAnsiTheme="majorHAnsi" w:cstheme="majorBidi"/>
          <w:b/>
          <w:bCs/>
          <w:sz w:val="26"/>
          <w:szCs w:val="26"/>
        </w:rPr>
      </w:pPr>
      <w:r>
        <w:br w:type="page"/>
      </w:r>
    </w:p>
    <w:p w14:paraId="5BBD0B34" w14:textId="77777777" w:rsidR="00705390" w:rsidRPr="00682AD8" w:rsidRDefault="00275F1F" w:rsidP="001A61AE">
      <w:pPr>
        <w:pStyle w:val="berschrift2"/>
        <w:numPr>
          <w:ilvl w:val="0"/>
          <w:numId w:val="6"/>
        </w:numPr>
        <w:spacing w:after="240" w:line="240" w:lineRule="auto"/>
        <w:jc w:val="both"/>
        <w:rPr>
          <w:sz w:val="22"/>
          <w:szCs w:val="22"/>
        </w:rPr>
      </w:pPr>
      <w:bookmarkStart w:id="1" w:name="_Toc484697365"/>
      <w:r w:rsidRPr="00682AD8">
        <w:rPr>
          <w:sz w:val="22"/>
          <w:szCs w:val="22"/>
        </w:rPr>
        <w:lastRenderedPageBreak/>
        <w:t>Geltungsbereich</w:t>
      </w:r>
      <w:bookmarkEnd w:id="1"/>
    </w:p>
    <w:tbl>
      <w:tblPr>
        <w:tblStyle w:val="Tabellenraster"/>
        <w:tblW w:w="0" w:type="auto"/>
        <w:tblInd w:w="720" w:type="dxa"/>
        <w:tblLook w:val="04A0" w:firstRow="1" w:lastRow="0" w:firstColumn="1" w:lastColumn="0" w:noHBand="0" w:noVBand="1"/>
      </w:tblPr>
      <w:tblGrid>
        <w:gridCol w:w="3039"/>
        <w:gridCol w:w="6549"/>
      </w:tblGrid>
      <w:tr w:rsidR="00F06B54" w:rsidRPr="00682AD8" w14:paraId="482F3441" w14:textId="77777777" w:rsidTr="00BB1BDC">
        <w:tc>
          <w:tcPr>
            <w:tcW w:w="3074" w:type="dxa"/>
            <w:vAlign w:val="center"/>
          </w:tcPr>
          <w:p w14:paraId="7E63A0A7" w14:textId="77777777" w:rsidR="00F06B54" w:rsidRPr="00682AD8" w:rsidRDefault="00F06B54" w:rsidP="001A61AE">
            <w:pPr>
              <w:pStyle w:val="Listenabsatz"/>
              <w:spacing w:before="120" w:after="120"/>
              <w:ind w:left="0"/>
              <w:contextualSpacing w:val="0"/>
              <w:jc w:val="both"/>
              <w:rPr>
                <w:rFonts w:ascii="Arial" w:hAnsi="Arial" w:cs="Arial"/>
                <w:sz w:val="22"/>
              </w:rPr>
            </w:pPr>
            <w:r w:rsidRPr="00682AD8">
              <w:rPr>
                <w:rFonts w:ascii="Arial" w:hAnsi="Arial" w:cs="Arial"/>
                <w:sz w:val="22"/>
              </w:rPr>
              <w:t>Aktenzeichen der Anlage:</w:t>
            </w:r>
          </w:p>
        </w:tc>
        <w:tc>
          <w:tcPr>
            <w:tcW w:w="6662" w:type="dxa"/>
            <w:vAlign w:val="center"/>
          </w:tcPr>
          <w:p w14:paraId="4F1733E8" w14:textId="77777777" w:rsidR="00F06B54" w:rsidRPr="00682AD8" w:rsidRDefault="00F06B54" w:rsidP="001A61AE">
            <w:pPr>
              <w:pStyle w:val="Listenabsatz"/>
              <w:spacing w:before="120" w:after="120"/>
              <w:ind w:left="0"/>
              <w:contextualSpacing w:val="0"/>
              <w:jc w:val="both"/>
              <w:rPr>
                <w:rFonts w:ascii="Arial" w:hAnsi="Arial" w:cs="Arial"/>
                <w:sz w:val="22"/>
              </w:rPr>
            </w:pPr>
            <w:r w:rsidRPr="00682AD8">
              <w:rPr>
                <w:rFonts w:ascii="Arial" w:hAnsi="Arial" w:cs="Arial"/>
                <w:sz w:val="22"/>
              </w:rPr>
              <w:t>40611/</w:t>
            </w:r>
            <w:r w:rsidRPr="00682AD8">
              <w:rPr>
                <w:rFonts w:ascii="Arial" w:hAnsi="Arial" w:cs="Arial"/>
                <w:sz w:val="22"/>
                <w:highlight w:val="yellow"/>
              </w:rPr>
              <w:t>xxx/xxx</w:t>
            </w:r>
          </w:p>
        </w:tc>
      </w:tr>
      <w:tr w:rsidR="00F06B54" w:rsidRPr="00682AD8" w14:paraId="3ADD762A" w14:textId="77777777" w:rsidTr="00BB1BDC">
        <w:tc>
          <w:tcPr>
            <w:tcW w:w="3074" w:type="dxa"/>
            <w:vAlign w:val="center"/>
          </w:tcPr>
          <w:p w14:paraId="55F48DCF" w14:textId="77777777" w:rsidR="00F06B54" w:rsidRPr="00682AD8" w:rsidRDefault="006B1FE5" w:rsidP="001A61AE">
            <w:pPr>
              <w:pStyle w:val="Listenabsatz"/>
              <w:spacing w:before="120" w:after="120"/>
              <w:ind w:left="0"/>
              <w:contextualSpacing w:val="0"/>
              <w:jc w:val="both"/>
              <w:rPr>
                <w:rFonts w:ascii="Arial" w:hAnsi="Arial" w:cs="Arial"/>
                <w:sz w:val="22"/>
              </w:rPr>
            </w:pPr>
            <w:commentRangeStart w:id="2"/>
            <w:r w:rsidRPr="00682AD8">
              <w:rPr>
                <w:rFonts w:ascii="Arial" w:hAnsi="Arial" w:cs="Arial"/>
                <w:sz w:val="22"/>
              </w:rPr>
              <w:t>Räume</w:t>
            </w:r>
            <w:commentRangeEnd w:id="2"/>
            <w:r w:rsidR="001A61AE" w:rsidRPr="00682AD8">
              <w:rPr>
                <w:rStyle w:val="Kommentarzeichen"/>
                <w:sz w:val="22"/>
                <w:szCs w:val="22"/>
              </w:rPr>
              <w:commentReference w:id="2"/>
            </w:r>
          </w:p>
        </w:tc>
        <w:tc>
          <w:tcPr>
            <w:tcW w:w="6662" w:type="dxa"/>
            <w:vAlign w:val="center"/>
          </w:tcPr>
          <w:p w14:paraId="21F12321" w14:textId="77777777" w:rsidR="00F06B54" w:rsidRPr="00682AD8" w:rsidRDefault="006B1FE5" w:rsidP="001A61AE">
            <w:pPr>
              <w:pStyle w:val="Listenabsatz"/>
              <w:spacing w:before="120" w:after="120"/>
              <w:ind w:left="0"/>
              <w:contextualSpacing w:val="0"/>
              <w:jc w:val="both"/>
              <w:rPr>
                <w:rFonts w:ascii="Arial" w:hAnsi="Arial" w:cs="Arial"/>
                <w:sz w:val="22"/>
              </w:rPr>
            </w:pPr>
            <w:r w:rsidRPr="00682AD8">
              <w:rPr>
                <w:rFonts w:ascii="Arial" w:hAnsi="Arial" w:cs="Arial"/>
                <w:sz w:val="22"/>
                <w:highlight w:val="yellow"/>
              </w:rPr>
              <w:t>Raumnu</w:t>
            </w:r>
            <w:r w:rsidR="00B1023D" w:rsidRPr="00682AD8">
              <w:rPr>
                <w:rFonts w:ascii="Arial" w:hAnsi="Arial" w:cs="Arial"/>
                <w:sz w:val="22"/>
                <w:highlight w:val="yellow"/>
              </w:rPr>
              <w:t>mmern</w:t>
            </w:r>
            <w:r w:rsidR="00BB1BDC" w:rsidRPr="00682AD8">
              <w:rPr>
                <w:rFonts w:ascii="Arial" w:hAnsi="Arial" w:cs="Arial"/>
                <w:sz w:val="22"/>
                <w:highlight w:val="yellow"/>
              </w:rPr>
              <w:t xml:space="preserve"> und Funktion</w:t>
            </w:r>
            <w:r w:rsidR="00B1023D" w:rsidRPr="00682AD8">
              <w:rPr>
                <w:rFonts w:ascii="Arial" w:hAnsi="Arial" w:cs="Arial"/>
                <w:sz w:val="22"/>
                <w:highlight w:val="yellow"/>
              </w:rPr>
              <w:t xml:space="preserve"> (z.B. Labore: 01 D3 234, 235, 236; Spülküche</w:t>
            </w:r>
            <w:r w:rsidR="00BB1BDC" w:rsidRPr="00682AD8">
              <w:rPr>
                <w:rFonts w:ascii="Arial" w:hAnsi="Arial" w:cs="Arial"/>
                <w:sz w:val="22"/>
                <w:highlight w:val="yellow"/>
              </w:rPr>
              <w:t>:</w:t>
            </w:r>
            <w:r w:rsidR="00B1023D" w:rsidRPr="00682AD8">
              <w:rPr>
                <w:rFonts w:ascii="Arial" w:hAnsi="Arial" w:cs="Arial"/>
                <w:sz w:val="22"/>
                <w:highlight w:val="yellow"/>
              </w:rPr>
              <w:t xml:space="preserve"> 01 D3 237, Lagerraum</w:t>
            </w:r>
            <w:r w:rsidR="00BB1BDC" w:rsidRPr="00682AD8">
              <w:rPr>
                <w:rFonts w:ascii="Arial" w:hAnsi="Arial" w:cs="Arial"/>
                <w:sz w:val="22"/>
                <w:highlight w:val="yellow"/>
              </w:rPr>
              <w:t>:</w:t>
            </w:r>
            <w:r w:rsidR="00B1023D" w:rsidRPr="00682AD8">
              <w:rPr>
                <w:rFonts w:ascii="Arial" w:hAnsi="Arial" w:cs="Arial"/>
                <w:sz w:val="22"/>
                <w:highlight w:val="yellow"/>
              </w:rPr>
              <w:t xml:space="preserve"> 01 D3 238 usw.)</w:t>
            </w:r>
          </w:p>
        </w:tc>
      </w:tr>
    </w:tbl>
    <w:p w14:paraId="5D0B068B" w14:textId="77777777" w:rsidR="001A61AE" w:rsidRPr="00682AD8" w:rsidRDefault="001A61AE" w:rsidP="001A61AE">
      <w:pPr>
        <w:pStyle w:val="Listenabsatz"/>
        <w:spacing w:line="240" w:lineRule="auto"/>
        <w:jc w:val="both"/>
        <w:rPr>
          <w:rFonts w:ascii="Arial" w:hAnsi="Arial" w:cs="Arial"/>
          <w:sz w:val="22"/>
        </w:rPr>
      </w:pPr>
    </w:p>
    <w:p w14:paraId="0B06E1CF" w14:textId="77777777" w:rsidR="00275F1F" w:rsidRPr="00682AD8" w:rsidRDefault="00275F1F" w:rsidP="001A61AE">
      <w:pPr>
        <w:pStyle w:val="Listenabsatz"/>
        <w:spacing w:line="240" w:lineRule="auto"/>
        <w:jc w:val="both"/>
        <w:rPr>
          <w:rFonts w:ascii="Arial" w:hAnsi="Arial" w:cs="Arial"/>
          <w:sz w:val="22"/>
        </w:rPr>
      </w:pPr>
      <w:r w:rsidRPr="00682AD8">
        <w:rPr>
          <w:rFonts w:ascii="Arial" w:hAnsi="Arial" w:cs="Arial"/>
          <w:sz w:val="22"/>
        </w:rPr>
        <w:t xml:space="preserve">Die Räume </w:t>
      </w:r>
      <w:r w:rsidR="00067AD7" w:rsidRPr="00682AD8">
        <w:rPr>
          <w:rFonts w:ascii="Arial" w:hAnsi="Arial" w:cs="Arial"/>
          <w:sz w:val="22"/>
        </w:rPr>
        <w:t>der gentechnischen Anlage sind mit</w:t>
      </w:r>
      <w:r w:rsidRPr="00682AD8">
        <w:rPr>
          <w:rFonts w:ascii="Arial" w:hAnsi="Arial" w:cs="Arial"/>
          <w:sz w:val="22"/>
        </w:rPr>
        <w:t xml:space="preserve"> </w:t>
      </w:r>
      <w:commentRangeStart w:id="3"/>
      <w:r w:rsidRPr="00682AD8">
        <w:rPr>
          <w:rFonts w:ascii="Arial" w:hAnsi="Arial" w:cs="Arial"/>
          <w:sz w:val="22"/>
        </w:rPr>
        <w:t>Sicherheitsstufe 1</w:t>
      </w:r>
      <w:commentRangeEnd w:id="3"/>
      <w:r w:rsidR="001A61AE" w:rsidRPr="00682AD8">
        <w:rPr>
          <w:rStyle w:val="Kommentarzeichen"/>
          <w:sz w:val="22"/>
          <w:szCs w:val="22"/>
        </w:rPr>
        <w:commentReference w:id="3"/>
      </w:r>
      <w:r w:rsidR="0050205E" w:rsidRPr="00682AD8">
        <w:rPr>
          <w:rFonts w:ascii="Arial" w:hAnsi="Arial" w:cs="Arial"/>
          <w:sz w:val="22"/>
        </w:rPr>
        <w:t xml:space="preserve"> gekennzeichnet.</w:t>
      </w:r>
    </w:p>
    <w:p w14:paraId="2211777A" w14:textId="77777777" w:rsidR="00094468" w:rsidRPr="00682AD8" w:rsidRDefault="00094468" w:rsidP="001C3B58">
      <w:pPr>
        <w:pStyle w:val="berschrift2"/>
        <w:numPr>
          <w:ilvl w:val="0"/>
          <w:numId w:val="6"/>
        </w:numPr>
        <w:rPr>
          <w:sz w:val="22"/>
          <w:szCs w:val="22"/>
        </w:rPr>
      </w:pPr>
      <w:bookmarkStart w:id="4" w:name="_Toc484697366"/>
      <w:r w:rsidRPr="00682AD8">
        <w:rPr>
          <w:sz w:val="22"/>
          <w:szCs w:val="22"/>
        </w:rPr>
        <w:t>Erste Hilfe/ Verhalten im Gefahrfall</w:t>
      </w:r>
      <w:bookmarkEnd w:id="4"/>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7"/>
        <w:gridCol w:w="4040"/>
        <w:gridCol w:w="3477"/>
      </w:tblGrid>
      <w:tr w:rsidR="00094468" w:rsidRPr="00682AD8" w14:paraId="5A222CCA" w14:textId="77777777" w:rsidTr="000F52B6">
        <w:tc>
          <w:tcPr>
            <w:tcW w:w="2268" w:type="dxa"/>
            <w:vMerge w:val="restart"/>
            <w:vAlign w:val="center"/>
          </w:tcPr>
          <w:p w14:paraId="13213C6B" w14:textId="77777777" w:rsidR="00094468" w:rsidRPr="00682AD8" w:rsidRDefault="00094468" w:rsidP="001A61AE">
            <w:pPr>
              <w:pStyle w:val="Listenabsatz"/>
              <w:ind w:left="0"/>
              <w:jc w:val="center"/>
              <w:rPr>
                <w:rFonts w:ascii="Arial" w:hAnsi="Arial" w:cs="Arial"/>
                <w:sz w:val="22"/>
              </w:rPr>
            </w:pPr>
            <w:r w:rsidRPr="00682AD8">
              <w:rPr>
                <w:rFonts w:ascii="Arial" w:hAnsi="Arial" w:cs="Arial"/>
                <w:noProof/>
                <w:sz w:val="22"/>
              </w:rPr>
              <w:object w:dxaOrig="1360" w:dyaOrig="1360" w14:anchorId="50713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10" o:title=""/>
                </v:shape>
                <o:OLEObject Type="Embed" ProgID="MSDraw" ShapeID="_x0000_i1025" DrawAspect="Content" ObjectID="_1678711144" r:id="rId11"/>
              </w:object>
            </w:r>
          </w:p>
        </w:tc>
        <w:tc>
          <w:tcPr>
            <w:tcW w:w="4110" w:type="dxa"/>
            <w:vAlign w:val="center"/>
          </w:tcPr>
          <w:p w14:paraId="7D179814"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Erste Hilfe Kasten</w:t>
            </w:r>
          </w:p>
        </w:tc>
        <w:tc>
          <w:tcPr>
            <w:tcW w:w="3544" w:type="dxa"/>
            <w:vAlign w:val="center"/>
          </w:tcPr>
          <w:p w14:paraId="0D3234D9"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highlight w:val="yellow"/>
              </w:rPr>
              <w:t>Raum xx</w:t>
            </w:r>
          </w:p>
        </w:tc>
      </w:tr>
      <w:tr w:rsidR="00094468" w:rsidRPr="00682AD8" w14:paraId="3B2D293F" w14:textId="77777777" w:rsidTr="000F52B6">
        <w:tc>
          <w:tcPr>
            <w:tcW w:w="2268" w:type="dxa"/>
            <w:vMerge/>
          </w:tcPr>
          <w:p w14:paraId="6C1D37EB" w14:textId="77777777" w:rsidR="00094468" w:rsidRPr="00682AD8" w:rsidRDefault="00094468" w:rsidP="001A61AE">
            <w:pPr>
              <w:pStyle w:val="Listenabsatz"/>
              <w:ind w:left="0"/>
              <w:jc w:val="both"/>
              <w:rPr>
                <w:rFonts w:ascii="Arial" w:hAnsi="Arial" w:cs="Arial"/>
                <w:sz w:val="22"/>
              </w:rPr>
            </w:pPr>
          </w:p>
        </w:tc>
        <w:tc>
          <w:tcPr>
            <w:tcW w:w="4110" w:type="dxa"/>
            <w:vAlign w:val="center"/>
          </w:tcPr>
          <w:p w14:paraId="37F719D9"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Feuer/Notarzt</w:t>
            </w:r>
          </w:p>
        </w:tc>
        <w:tc>
          <w:tcPr>
            <w:tcW w:w="3544" w:type="dxa"/>
            <w:vAlign w:val="center"/>
          </w:tcPr>
          <w:p w14:paraId="1DA76DD4"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112</w:t>
            </w:r>
          </w:p>
        </w:tc>
      </w:tr>
      <w:tr w:rsidR="00094468" w:rsidRPr="00682AD8" w14:paraId="0613F88A" w14:textId="77777777" w:rsidTr="000F52B6">
        <w:tc>
          <w:tcPr>
            <w:tcW w:w="2268" w:type="dxa"/>
            <w:vMerge/>
          </w:tcPr>
          <w:p w14:paraId="4E941773" w14:textId="77777777" w:rsidR="00094468" w:rsidRPr="00682AD8" w:rsidRDefault="00094468" w:rsidP="001A61AE">
            <w:pPr>
              <w:pStyle w:val="Listenabsatz"/>
              <w:ind w:left="0"/>
              <w:jc w:val="both"/>
              <w:rPr>
                <w:rFonts w:ascii="Arial" w:hAnsi="Arial" w:cs="Arial"/>
                <w:sz w:val="22"/>
              </w:rPr>
            </w:pPr>
          </w:p>
        </w:tc>
        <w:tc>
          <w:tcPr>
            <w:tcW w:w="4110" w:type="dxa"/>
            <w:vAlign w:val="center"/>
          </w:tcPr>
          <w:p w14:paraId="22546E25"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Störmeldezentrale</w:t>
            </w:r>
          </w:p>
        </w:tc>
        <w:tc>
          <w:tcPr>
            <w:tcW w:w="3544" w:type="dxa"/>
            <w:vAlign w:val="center"/>
          </w:tcPr>
          <w:p w14:paraId="1C125357" w14:textId="77777777" w:rsidR="00094468" w:rsidRPr="00682AD8" w:rsidRDefault="00E4784F"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1171</w:t>
            </w:r>
          </w:p>
        </w:tc>
      </w:tr>
      <w:tr w:rsidR="00094468" w:rsidRPr="00682AD8" w14:paraId="2DFBA2A8" w14:textId="77777777" w:rsidTr="000F52B6">
        <w:tc>
          <w:tcPr>
            <w:tcW w:w="2268" w:type="dxa"/>
            <w:vMerge/>
          </w:tcPr>
          <w:p w14:paraId="473287FF" w14:textId="77777777" w:rsidR="00094468" w:rsidRPr="00682AD8" w:rsidRDefault="00094468" w:rsidP="001A61AE">
            <w:pPr>
              <w:pStyle w:val="Listenabsatz"/>
              <w:ind w:left="0"/>
              <w:jc w:val="both"/>
              <w:rPr>
                <w:rFonts w:ascii="Arial" w:hAnsi="Arial" w:cs="Arial"/>
                <w:sz w:val="22"/>
              </w:rPr>
            </w:pPr>
          </w:p>
        </w:tc>
        <w:tc>
          <w:tcPr>
            <w:tcW w:w="4110" w:type="dxa"/>
            <w:vAlign w:val="center"/>
          </w:tcPr>
          <w:p w14:paraId="78980E83"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Giftnotrufzentrale</w:t>
            </w:r>
          </w:p>
        </w:tc>
        <w:tc>
          <w:tcPr>
            <w:tcW w:w="3544" w:type="dxa"/>
            <w:vAlign w:val="center"/>
          </w:tcPr>
          <w:p w14:paraId="7C719F5D" w14:textId="00BC4F00" w:rsidR="00094468" w:rsidRPr="00682AD8" w:rsidRDefault="009F6D21" w:rsidP="001A61AE">
            <w:pPr>
              <w:pStyle w:val="Listenabsatz"/>
              <w:spacing w:before="100" w:beforeAutospacing="1" w:after="100" w:afterAutospacing="1"/>
              <w:ind w:left="0"/>
              <w:contextualSpacing w:val="0"/>
              <w:rPr>
                <w:rFonts w:ascii="Arial" w:hAnsi="Arial" w:cs="Arial"/>
                <w:sz w:val="22"/>
              </w:rPr>
            </w:pPr>
            <w:r>
              <w:rPr>
                <w:rFonts w:ascii="Arial" w:hAnsi="Arial" w:cs="Arial"/>
                <w:sz w:val="22"/>
              </w:rPr>
              <w:t>22032</w:t>
            </w:r>
          </w:p>
        </w:tc>
      </w:tr>
    </w:tbl>
    <w:p w14:paraId="299BC1DA" w14:textId="77777777" w:rsidR="00094468" w:rsidRPr="00682AD8" w:rsidRDefault="00094468" w:rsidP="001A61AE">
      <w:pPr>
        <w:pStyle w:val="Listenabsatz"/>
        <w:numPr>
          <w:ilvl w:val="0"/>
          <w:numId w:val="17"/>
        </w:numPr>
        <w:spacing w:before="120" w:after="120" w:line="240" w:lineRule="auto"/>
        <w:jc w:val="both"/>
        <w:rPr>
          <w:rFonts w:ascii="Arial" w:hAnsi="Arial" w:cs="Arial"/>
          <w:sz w:val="22"/>
        </w:rPr>
      </w:pPr>
      <w:r w:rsidRPr="00682AD8">
        <w:rPr>
          <w:rFonts w:ascii="Arial" w:hAnsi="Arial" w:cs="Arial"/>
          <w:sz w:val="22"/>
        </w:rPr>
        <w:t>Ruhe bewahren und überstürztes, unüberlegtes Handeln vermeiden.</w:t>
      </w:r>
    </w:p>
    <w:p w14:paraId="57689239" w14:textId="77777777" w:rsidR="00094468" w:rsidRPr="00682AD8" w:rsidRDefault="00094468" w:rsidP="001A61AE">
      <w:pPr>
        <w:pStyle w:val="Listenabsatz"/>
        <w:numPr>
          <w:ilvl w:val="0"/>
          <w:numId w:val="17"/>
        </w:numPr>
        <w:spacing w:before="120" w:after="120" w:line="240" w:lineRule="auto"/>
        <w:jc w:val="both"/>
        <w:rPr>
          <w:rFonts w:ascii="Arial" w:hAnsi="Arial" w:cs="Arial"/>
          <w:sz w:val="22"/>
        </w:rPr>
      </w:pPr>
      <w:r w:rsidRPr="00682AD8">
        <w:rPr>
          <w:rFonts w:ascii="Arial" w:hAnsi="Arial" w:cs="Arial"/>
          <w:sz w:val="22"/>
        </w:rPr>
        <w:t>Gefährdete Personen warnen, gegebenenfalls zum Verlassen der Räume auffordern.</w:t>
      </w:r>
    </w:p>
    <w:p w14:paraId="61BE803A" w14:textId="77777777" w:rsidR="00094468" w:rsidRPr="00682AD8" w:rsidRDefault="00094468" w:rsidP="001A61AE">
      <w:pPr>
        <w:pStyle w:val="Listenabsatz"/>
        <w:numPr>
          <w:ilvl w:val="0"/>
          <w:numId w:val="17"/>
        </w:numPr>
        <w:spacing w:before="120" w:after="120" w:line="240" w:lineRule="auto"/>
        <w:jc w:val="both"/>
        <w:rPr>
          <w:rFonts w:ascii="Arial" w:hAnsi="Arial" w:cs="Arial"/>
          <w:sz w:val="22"/>
        </w:rPr>
      </w:pPr>
      <w:r w:rsidRPr="00682AD8">
        <w:rPr>
          <w:rFonts w:ascii="Arial" w:hAnsi="Arial" w:cs="Arial"/>
          <w:sz w:val="22"/>
        </w:rPr>
        <w:t>Gefährdete und gefährliche Versuche beenden, ggf. Gas, Strom und Wasser abstellen.</w:t>
      </w:r>
      <w:r w:rsidRPr="00682AD8">
        <w:rPr>
          <w:rFonts w:ascii="Arial" w:hAnsi="Arial" w:cs="Arial"/>
          <w:i/>
          <w:sz w:val="22"/>
        </w:rPr>
        <w:t xml:space="preserve"> </w:t>
      </w:r>
      <w:r w:rsidRPr="00682AD8">
        <w:rPr>
          <w:rFonts w:ascii="Arial" w:hAnsi="Arial" w:cs="Arial"/>
          <w:i/>
          <w:sz w:val="22"/>
        </w:rPr>
        <w:tab/>
      </w:r>
      <w:r w:rsidR="001A61AE" w:rsidRPr="00682AD8">
        <w:rPr>
          <w:rFonts w:ascii="Arial" w:hAnsi="Arial" w:cs="Arial"/>
          <w:sz w:val="22"/>
          <w:highlight w:val="yellow"/>
        </w:rPr>
        <w:t>(Die Notabschaltung für xx befindet sich xx</w:t>
      </w:r>
      <w:r w:rsidRPr="00682AD8">
        <w:rPr>
          <w:rFonts w:ascii="Arial" w:hAnsi="Arial" w:cs="Arial"/>
          <w:sz w:val="22"/>
          <w:highlight w:val="yellow"/>
        </w:rPr>
        <w:t>; ggf. muss Kühlwasser weiterlaufen).</w:t>
      </w:r>
      <w:r w:rsidRPr="00682AD8">
        <w:rPr>
          <w:rFonts w:ascii="Arial" w:hAnsi="Arial" w:cs="Arial"/>
          <w:sz w:val="22"/>
        </w:rPr>
        <w:t xml:space="preserve"> </w:t>
      </w:r>
    </w:p>
    <w:p w14:paraId="644A2402" w14:textId="77777777" w:rsidR="00094468" w:rsidRPr="00682AD8" w:rsidRDefault="00094468" w:rsidP="001A61AE">
      <w:pPr>
        <w:pStyle w:val="Listenabsatz"/>
        <w:numPr>
          <w:ilvl w:val="0"/>
          <w:numId w:val="19"/>
        </w:numPr>
        <w:spacing w:line="240" w:lineRule="auto"/>
        <w:ind w:left="709"/>
        <w:jc w:val="both"/>
        <w:rPr>
          <w:rFonts w:ascii="Arial" w:hAnsi="Arial" w:cs="Arial"/>
          <w:sz w:val="22"/>
        </w:rPr>
      </w:pPr>
      <w:r w:rsidRPr="00682AD8">
        <w:rPr>
          <w:rFonts w:ascii="Arial" w:hAnsi="Arial" w:cs="Arial"/>
          <w:sz w:val="22"/>
        </w:rPr>
        <w:t xml:space="preserve">Verletzungen sind </w:t>
      </w:r>
      <w:r w:rsidR="000A4E19" w:rsidRPr="00682AD8">
        <w:rPr>
          <w:rFonts w:ascii="Arial" w:hAnsi="Arial" w:cs="Arial"/>
          <w:sz w:val="22"/>
        </w:rPr>
        <w:t xml:space="preserve">unverzüglich dem Projektleiter </w:t>
      </w:r>
      <w:r w:rsidRPr="00682AD8">
        <w:rPr>
          <w:rFonts w:ascii="Arial" w:hAnsi="Arial" w:cs="Arial"/>
          <w:sz w:val="22"/>
        </w:rPr>
        <w:t xml:space="preserve">zu melden und im Verbandsbuch </w:t>
      </w:r>
      <w:r w:rsidRPr="00682AD8">
        <w:rPr>
          <w:rFonts w:ascii="Arial" w:hAnsi="Arial" w:cs="Arial"/>
          <w:sz w:val="22"/>
          <w:highlight w:val="yellow"/>
        </w:rPr>
        <w:t>wo zu finden?</w:t>
      </w:r>
      <w:r w:rsidRPr="00682AD8">
        <w:rPr>
          <w:rFonts w:ascii="Arial" w:hAnsi="Arial" w:cs="Arial"/>
          <w:sz w:val="22"/>
        </w:rPr>
        <w:t xml:space="preserve"> zu dokumentieren.</w:t>
      </w:r>
    </w:p>
    <w:p w14:paraId="0B5452FF" w14:textId="77777777" w:rsidR="00094468" w:rsidRPr="00682AD8" w:rsidRDefault="00094468" w:rsidP="001A61AE">
      <w:pPr>
        <w:pStyle w:val="Listenabsatz"/>
        <w:numPr>
          <w:ilvl w:val="0"/>
          <w:numId w:val="19"/>
        </w:numPr>
        <w:spacing w:line="240" w:lineRule="auto"/>
        <w:ind w:left="709"/>
        <w:jc w:val="both"/>
        <w:rPr>
          <w:rFonts w:ascii="Arial" w:hAnsi="Arial" w:cs="Arial"/>
          <w:sz w:val="22"/>
        </w:rPr>
      </w:pPr>
      <w:commentRangeStart w:id="5"/>
      <w:r w:rsidRPr="00682AD8">
        <w:rPr>
          <w:rFonts w:ascii="Arial" w:hAnsi="Arial" w:cs="Arial"/>
          <w:sz w:val="22"/>
        </w:rPr>
        <w:t>Alarmblatt beachte</w:t>
      </w:r>
      <w:commentRangeEnd w:id="5"/>
      <w:r w:rsidR="001A61AE" w:rsidRPr="00682AD8">
        <w:rPr>
          <w:rStyle w:val="Kommentarzeichen"/>
          <w:sz w:val="22"/>
          <w:szCs w:val="22"/>
        </w:rPr>
        <w:commentReference w:id="5"/>
      </w:r>
      <w:r w:rsidRPr="00682AD8">
        <w:rPr>
          <w:rFonts w:ascii="Arial" w:hAnsi="Arial" w:cs="Arial"/>
          <w:sz w:val="22"/>
        </w:rPr>
        <w:t>n, siehe Aushänge!</w:t>
      </w:r>
    </w:p>
    <w:p w14:paraId="3D00B430" w14:textId="77777777" w:rsidR="00094468" w:rsidRPr="00682AD8" w:rsidRDefault="00094468" w:rsidP="001A61AE">
      <w:pPr>
        <w:pStyle w:val="berschrift3"/>
        <w:numPr>
          <w:ilvl w:val="1"/>
          <w:numId w:val="6"/>
        </w:numPr>
        <w:spacing w:line="240" w:lineRule="auto"/>
        <w:jc w:val="both"/>
        <w:rPr>
          <w:sz w:val="22"/>
        </w:rPr>
      </w:pPr>
      <w:bookmarkStart w:id="6" w:name="_Toc484697367"/>
      <w:r w:rsidRPr="00682AD8">
        <w:rPr>
          <w:sz w:val="22"/>
        </w:rPr>
        <w:t>Verletzungen</w:t>
      </w:r>
      <w:bookmarkEnd w:id="6"/>
    </w:p>
    <w:p w14:paraId="5F0D6E13" w14:textId="77777777" w:rsidR="00094468" w:rsidRPr="00682AD8" w:rsidRDefault="00094468" w:rsidP="001A61AE">
      <w:pPr>
        <w:pStyle w:val="Listenabsatz"/>
        <w:numPr>
          <w:ilvl w:val="0"/>
          <w:numId w:val="3"/>
        </w:numPr>
        <w:spacing w:line="240" w:lineRule="auto"/>
        <w:ind w:left="1134"/>
        <w:jc w:val="both"/>
        <w:rPr>
          <w:rFonts w:ascii="Arial" w:hAnsi="Arial" w:cs="Arial"/>
          <w:sz w:val="22"/>
          <w:highlight w:val="yellow"/>
        </w:rPr>
      </w:pPr>
      <w:r w:rsidRPr="00682AD8">
        <w:rPr>
          <w:rFonts w:ascii="Arial" w:hAnsi="Arial" w:cs="Arial"/>
          <w:sz w:val="22"/>
        </w:rPr>
        <w:t xml:space="preserve">Kontaminierte Hautstellen desinfizieren </w:t>
      </w:r>
      <w:r w:rsidRPr="00682AD8">
        <w:rPr>
          <w:rFonts w:ascii="Arial" w:hAnsi="Arial" w:cs="Arial"/>
          <w:sz w:val="22"/>
          <w:highlight w:val="yellow"/>
        </w:rPr>
        <w:t xml:space="preserve">Womit? Konzentration? Einwirkzeit? </w:t>
      </w:r>
    </w:p>
    <w:p w14:paraId="2144CA89" w14:textId="77777777" w:rsidR="00094468" w:rsidRPr="00682AD8" w:rsidRDefault="00094468" w:rsidP="001A61AE">
      <w:pPr>
        <w:pStyle w:val="Listenabsatz"/>
        <w:numPr>
          <w:ilvl w:val="0"/>
          <w:numId w:val="3"/>
        </w:numPr>
        <w:spacing w:line="240" w:lineRule="auto"/>
        <w:ind w:left="1134"/>
        <w:jc w:val="both"/>
        <w:rPr>
          <w:rFonts w:ascii="Arial" w:hAnsi="Arial" w:cs="Arial"/>
          <w:sz w:val="22"/>
        </w:rPr>
      </w:pPr>
      <w:r w:rsidRPr="00682AD8">
        <w:rPr>
          <w:rFonts w:ascii="Arial" w:hAnsi="Arial" w:cs="Arial"/>
          <w:sz w:val="22"/>
        </w:rPr>
        <w:t xml:space="preserve">Augen und Schleimhäute ausgiebig (mindestens 5 Minuten) mit viel fließendem Wasser spülen. Augenduschen befinden sich neben den Waschbecken in den Räumen </w:t>
      </w:r>
      <w:r w:rsidRPr="00682AD8">
        <w:rPr>
          <w:rFonts w:ascii="Arial" w:hAnsi="Arial" w:cs="Arial"/>
          <w:sz w:val="22"/>
          <w:highlight w:val="yellow"/>
        </w:rPr>
        <w:t>xx</w:t>
      </w:r>
      <w:r w:rsidRPr="00682AD8">
        <w:rPr>
          <w:rFonts w:ascii="Arial" w:hAnsi="Arial" w:cs="Arial"/>
          <w:sz w:val="22"/>
        </w:rPr>
        <w:t>.</w:t>
      </w:r>
    </w:p>
    <w:p w14:paraId="671AB85E" w14:textId="77777777" w:rsidR="00094468" w:rsidRPr="00682AD8" w:rsidRDefault="00094468" w:rsidP="001A61AE">
      <w:pPr>
        <w:pStyle w:val="Listenabsatz"/>
        <w:numPr>
          <w:ilvl w:val="0"/>
          <w:numId w:val="3"/>
        </w:numPr>
        <w:spacing w:line="240" w:lineRule="auto"/>
        <w:ind w:left="1134"/>
        <w:jc w:val="both"/>
        <w:rPr>
          <w:rFonts w:ascii="Arial" w:hAnsi="Arial" w:cs="Arial"/>
          <w:sz w:val="22"/>
        </w:rPr>
      </w:pPr>
      <w:r w:rsidRPr="00682AD8">
        <w:rPr>
          <w:rFonts w:ascii="Arial" w:hAnsi="Arial" w:cs="Arial"/>
          <w:sz w:val="22"/>
        </w:rPr>
        <w:t xml:space="preserve">Treten trotz dieser Sofortmaßnahmen weitere Beschwerden auf, so ist umgehend die Tagespflege/Nachtaufnahme </w:t>
      </w:r>
      <w:r w:rsidR="001A61AE" w:rsidRPr="00682AD8">
        <w:rPr>
          <w:rFonts w:ascii="Arial" w:hAnsi="Arial" w:cs="Arial"/>
          <w:sz w:val="22"/>
        </w:rPr>
        <w:t>im Klinikum (UBFT)</w:t>
      </w:r>
      <w:r w:rsidRPr="00682AD8">
        <w:rPr>
          <w:rFonts w:ascii="Arial" w:hAnsi="Arial" w:cs="Arial"/>
          <w:sz w:val="22"/>
        </w:rPr>
        <w:t xml:space="preserve">, Ebene 01, Aufzug C 1 aufzusuchen (Telefon 8605 oder 8813). Konsultierte Ärzte sind über die Möglichkeit einer Infektion mit biologischem Material zu unterrichten. </w:t>
      </w:r>
    </w:p>
    <w:p w14:paraId="071FDCBF" w14:textId="77777777" w:rsidR="00094468" w:rsidRPr="00682AD8" w:rsidRDefault="00094468" w:rsidP="001A61AE">
      <w:pPr>
        <w:pStyle w:val="berschrift3"/>
        <w:numPr>
          <w:ilvl w:val="1"/>
          <w:numId w:val="6"/>
        </w:numPr>
        <w:spacing w:line="240" w:lineRule="auto"/>
        <w:jc w:val="both"/>
        <w:rPr>
          <w:sz w:val="22"/>
        </w:rPr>
      </w:pPr>
      <w:bookmarkStart w:id="7" w:name="_Toc484697368"/>
      <w:r w:rsidRPr="00682AD8">
        <w:rPr>
          <w:sz w:val="22"/>
        </w:rPr>
        <w:t>Verhalten bei Feuer</w:t>
      </w:r>
      <w:bookmarkEnd w:id="7"/>
    </w:p>
    <w:p w14:paraId="6C6442C2"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Als Hauptfluchtwege sind die Wege </w:t>
      </w:r>
      <w:r w:rsidRPr="00682AD8">
        <w:rPr>
          <w:rFonts w:ascii="Arial" w:hAnsi="Arial" w:cs="Arial"/>
          <w:sz w:val="22"/>
          <w:highlight w:val="yellow"/>
        </w:rPr>
        <w:t>xx</w:t>
      </w:r>
      <w:r w:rsidRPr="00682AD8">
        <w:rPr>
          <w:rFonts w:ascii="Arial" w:hAnsi="Arial" w:cs="Arial"/>
          <w:sz w:val="22"/>
        </w:rPr>
        <w:t xml:space="preserve"> vorgesehen. </w:t>
      </w:r>
    </w:p>
    <w:p w14:paraId="5D61EF3B"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Der Feuerwehrplan befindet sich </w:t>
      </w:r>
      <w:r w:rsidRPr="00682AD8">
        <w:rPr>
          <w:rFonts w:ascii="Arial" w:hAnsi="Arial" w:cs="Arial"/>
          <w:sz w:val="22"/>
          <w:highlight w:val="yellow"/>
        </w:rPr>
        <w:t>xx.</w:t>
      </w:r>
      <w:r w:rsidRPr="00682AD8">
        <w:rPr>
          <w:rFonts w:ascii="Arial" w:hAnsi="Arial" w:cs="Arial"/>
          <w:sz w:val="22"/>
        </w:rPr>
        <w:t xml:space="preserve"> </w:t>
      </w:r>
    </w:p>
    <w:p w14:paraId="112393DC"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Feuerlöscher befinden sich in den Räumen </w:t>
      </w:r>
      <w:r w:rsidRPr="00682AD8">
        <w:rPr>
          <w:rFonts w:ascii="Arial" w:hAnsi="Arial" w:cs="Arial"/>
          <w:sz w:val="22"/>
          <w:highlight w:val="yellow"/>
        </w:rPr>
        <w:t>xx</w:t>
      </w:r>
      <w:r w:rsidRPr="00682AD8">
        <w:rPr>
          <w:rFonts w:ascii="Arial" w:hAnsi="Arial" w:cs="Arial"/>
          <w:sz w:val="22"/>
        </w:rPr>
        <w:t>.</w:t>
      </w:r>
    </w:p>
    <w:p w14:paraId="1CEC2834"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Falls Kleidung Feuer gefangen hat, die </w:t>
      </w:r>
      <w:proofErr w:type="gramStart"/>
      <w:r w:rsidRPr="00682AD8">
        <w:rPr>
          <w:rFonts w:ascii="Arial" w:hAnsi="Arial" w:cs="Arial"/>
          <w:sz w:val="22"/>
        </w:rPr>
        <w:t xml:space="preserve">Personendusche  </w:t>
      </w:r>
      <w:r w:rsidRPr="00682AD8">
        <w:rPr>
          <w:rFonts w:ascii="Arial" w:hAnsi="Arial" w:cs="Arial"/>
          <w:sz w:val="22"/>
          <w:highlight w:val="yellow"/>
        </w:rPr>
        <w:t>wo</w:t>
      </w:r>
      <w:proofErr w:type="gramEnd"/>
      <w:r w:rsidRPr="00682AD8">
        <w:rPr>
          <w:rFonts w:ascii="Arial" w:hAnsi="Arial" w:cs="Arial"/>
          <w:sz w:val="22"/>
          <w:highlight w:val="yellow"/>
        </w:rPr>
        <w:t>?</w:t>
      </w:r>
      <w:r w:rsidRPr="00682AD8">
        <w:rPr>
          <w:rFonts w:ascii="Arial" w:hAnsi="Arial" w:cs="Arial"/>
          <w:sz w:val="22"/>
        </w:rPr>
        <w:t xml:space="preserve"> benutzen.</w:t>
      </w:r>
    </w:p>
    <w:p w14:paraId="2ACF1F18" w14:textId="77777777" w:rsidR="00094468" w:rsidRPr="00682AD8" w:rsidRDefault="00094468" w:rsidP="00AC4A88">
      <w:pPr>
        <w:spacing w:line="240" w:lineRule="auto"/>
        <w:ind w:left="709"/>
        <w:jc w:val="both"/>
        <w:rPr>
          <w:rFonts w:ascii="Arial" w:hAnsi="Arial" w:cs="Arial"/>
          <w:sz w:val="22"/>
        </w:rPr>
      </w:pPr>
      <w:r w:rsidRPr="00682AD8">
        <w:rPr>
          <w:rFonts w:ascii="Arial" w:hAnsi="Arial" w:cs="Arial"/>
          <w:sz w:val="22"/>
        </w:rPr>
        <w:t>Nach leichten Verbrennungen und Verbrühungen sind die betroffenen Hautpartien unverzüglich mindestens 10 Minuten unter fließendes kaltes Wasser oder in Eis (Eismaschine) zu halten.</w:t>
      </w:r>
    </w:p>
    <w:p w14:paraId="66E8AB24" w14:textId="77777777" w:rsidR="00094468" w:rsidRPr="00682AD8" w:rsidRDefault="00094468" w:rsidP="001A61AE">
      <w:pPr>
        <w:pStyle w:val="berschrift3"/>
        <w:numPr>
          <w:ilvl w:val="1"/>
          <w:numId w:val="6"/>
        </w:numPr>
        <w:spacing w:line="240" w:lineRule="auto"/>
        <w:rPr>
          <w:sz w:val="22"/>
        </w:rPr>
      </w:pPr>
      <w:bookmarkStart w:id="8" w:name="_Toc484697369"/>
      <w:r w:rsidRPr="00682AD8">
        <w:rPr>
          <w:sz w:val="22"/>
        </w:rPr>
        <w:t>Austreten von biologischem Material</w:t>
      </w:r>
      <w:bookmarkEnd w:id="8"/>
    </w:p>
    <w:p w14:paraId="06FA729A" w14:textId="77777777" w:rsidR="00094468" w:rsidRPr="00682AD8" w:rsidRDefault="00094468" w:rsidP="00AC4A88">
      <w:pPr>
        <w:spacing w:before="120" w:after="120" w:line="240" w:lineRule="auto"/>
        <w:ind w:left="284"/>
        <w:jc w:val="both"/>
        <w:rPr>
          <w:rFonts w:ascii="Arial" w:hAnsi="Arial" w:cs="Arial"/>
          <w:sz w:val="22"/>
        </w:rPr>
      </w:pPr>
      <w:r w:rsidRPr="00682AD8">
        <w:rPr>
          <w:rFonts w:ascii="Arial" w:hAnsi="Arial" w:cs="Arial"/>
          <w:sz w:val="22"/>
        </w:rPr>
        <w:t>Tritt biologisches Material aus oder wird verschüttet, ist der betroffene Bereich zu sichern und das Material und die betroffenen Flächen zur Inaktivierung der darin enthaltenen gentechnisch veränderten Organismen zu behandeln.</w:t>
      </w:r>
    </w:p>
    <w:p w14:paraId="510B2E59" w14:textId="77777777" w:rsidR="00094468" w:rsidRPr="00682AD8" w:rsidRDefault="00094468" w:rsidP="00AC4A88">
      <w:pPr>
        <w:spacing w:before="120" w:after="120" w:line="240" w:lineRule="auto"/>
        <w:ind w:left="284"/>
        <w:jc w:val="both"/>
        <w:rPr>
          <w:rFonts w:ascii="Arial" w:hAnsi="Arial" w:cs="Arial"/>
          <w:sz w:val="22"/>
        </w:rPr>
      </w:pPr>
      <w:r w:rsidRPr="00682AD8">
        <w:rPr>
          <w:rFonts w:ascii="Arial" w:hAnsi="Arial" w:cs="Arial"/>
          <w:sz w:val="22"/>
        </w:rPr>
        <w:t>Folgende Dekontaminationsmaßnahmen sind zu ergreifen:</w:t>
      </w:r>
    </w:p>
    <w:p w14:paraId="34FDF336" w14:textId="4C043F79" w:rsidR="00094468" w:rsidRPr="00682AD8" w:rsidRDefault="002F3F2E" w:rsidP="00AC4A88">
      <w:pPr>
        <w:spacing w:before="120" w:after="0" w:line="240" w:lineRule="auto"/>
        <w:ind w:left="851" w:hanging="567"/>
        <w:jc w:val="both"/>
        <w:rPr>
          <w:rFonts w:ascii="Arial" w:hAnsi="Arial" w:cs="Arial"/>
          <w:sz w:val="22"/>
        </w:rPr>
      </w:pPr>
      <w:r w:rsidRPr="00682AD8">
        <w:rPr>
          <w:rFonts w:ascii="Arial" w:hAnsi="Arial" w:cs="Arial"/>
          <w:sz w:val="22"/>
        </w:rPr>
        <w:t>- Flächen:</w:t>
      </w:r>
      <w:r w:rsidRPr="00682AD8">
        <w:rPr>
          <w:rFonts w:ascii="Arial" w:hAnsi="Arial" w:cs="Arial"/>
          <w:sz w:val="22"/>
        </w:rPr>
        <w:tab/>
      </w:r>
      <w:r w:rsidR="00094468" w:rsidRPr="00682AD8">
        <w:rPr>
          <w:rFonts w:ascii="Arial" w:hAnsi="Arial" w:cs="Arial"/>
          <w:sz w:val="22"/>
        </w:rPr>
        <w:t xml:space="preserve">Schutzhandschuhe anziehen. Ausgetretenes oder verschüttetes Material mit autoklavierbarem Material (z. B. Papiertücher) vorsichtig aufnehmen (Achtung bei vorhandenen Glasbruchstücken) und autoklavieren. Den kontaminierten Bereich anschließend desinfizieren </w:t>
      </w:r>
      <w:r w:rsidR="00094468" w:rsidRPr="00682AD8">
        <w:rPr>
          <w:rFonts w:ascii="Arial" w:hAnsi="Arial" w:cs="Arial"/>
          <w:sz w:val="22"/>
          <w:highlight w:val="yellow"/>
        </w:rPr>
        <w:t>(womit?)</w:t>
      </w:r>
      <w:r w:rsidR="00094468" w:rsidRPr="00682AD8">
        <w:rPr>
          <w:rFonts w:ascii="Arial" w:hAnsi="Arial" w:cs="Arial"/>
          <w:sz w:val="22"/>
        </w:rPr>
        <w:t>.</w:t>
      </w:r>
    </w:p>
    <w:p w14:paraId="0D682128" w14:textId="48047469" w:rsidR="00094468" w:rsidRPr="00682AD8" w:rsidRDefault="002F3F2E" w:rsidP="00AC4A88">
      <w:pPr>
        <w:spacing w:before="120" w:after="0" w:line="240" w:lineRule="auto"/>
        <w:ind w:left="1560" w:hanging="1276"/>
        <w:jc w:val="both"/>
        <w:rPr>
          <w:rFonts w:ascii="Arial" w:hAnsi="Arial" w:cs="Arial"/>
          <w:sz w:val="22"/>
        </w:rPr>
      </w:pPr>
      <w:r w:rsidRPr="00682AD8">
        <w:rPr>
          <w:rFonts w:ascii="Arial" w:hAnsi="Arial" w:cs="Arial"/>
          <w:sz w:val="22"/>
        </w:rPr>
        <w:t>- Geräte:</w:t>
      </w:r>
      <w:r w:rsidRPr="00682AD8">
        <w:rPr>
          <w:rFonts w:ascii="Arial" w:hAnsi="Arial" w:cs="Arial"/>
          <w:sz w:val="22"/>
        </w:rPr>
        <w:tab/>
      </w:r>
      <w:r w:rsidR="00094468" w:rsidRPr="00682AD8">
        <w:rPr>
          <w:rFonts w:ascii="Arial" w:hAnsi="Arial" w:cs="Arial"/>
          <w:sz w:val="22"/>
        </w:rPr>
        <w:t>siehe „Flächen“.</w:t>
      </w:r>
    </w:p>
    <w:p w14:paraId="6ECCBA65" w14:textId="6788350F" w:rsidR="00094468" w:rsidRPr="00682AD8" w:rsidRDefault="002F3F2E" w:rsidP="00AC4A88">
      <w:pPr>
        <w:spacing w:after="0" w:line="240" w:lineRule="auto"/>
        <w:ind w:left="1560" w:hanging="1276"/>
        <w:jc w:val="both"/>
        <w:rPr>
          <w:rFonts w:ascii="Arial" w:hAnsi="Arial" w:cs="Arial"/>
          <w:sz w:val="22"/>
        </w:rPr>
      </w:pPr>
      <w:r w:rsidRPr="00682AD8">
        <w:rPr>
          <w:rFonts w:ascii="Arial" w:hAnsi="Arial" w:cs="Arial"/>
          <w:sz w:val="22"/>
        </w:rPr>
        <w:lastRenderedPageBreak/>
        <w:tab/>
      </w:r>
      <w:r w:rsidR="00094468" w:rsidRPr="00682AD8">
        <w:rPr>
          <w:rFonts w:ascii="Arial" w:hAnsi="Arial" w:cs="Arial"/>
          <w:sz w:val="22"/>
        </w:rPr>
        <w:t>Insbesondere an elektrisch betriebenen Geräten und Anlagen in Verbindung mit offenen Flammen/heißen Oberflächen ist bei Verwendung alkoholischer Desinfektionsmittel der Explosionsschutz zu beachten.</w:t>
      </w:r>
    </w:p>
    <w:p w14:paraId="3F179DBE" w14:textId="73E39A88" w:rsidR="00094468" w:rsidRPr="00682AD8" w:rsidRDefault="002F3F2E" w:rsidP="00AC4A88">
      <w:pPr>
        <w:spacing w:before="120" w:after="0" w:line="240" w:lineRule="auto"/>
        <w:ind w:left="1560" w:hanging="1276"/>
        <w:jc w:val="both"/>
        <w:rPr>
          <w:rFonts w:ascii="Arial" w:hAnsi="Arial" w:cs="Arial"/>
          <w:sz w:val="22"/>
        </w:rPr>
      </w:pPr>
      <w:r w:rsidRPr="00682AD8">
        <w:rPr>
          <w:rFonts w:ascii="Arial" w:hAnsi="Arial" w:cs="Arial"/>
          <w:sz w:val="22"/>
        </w:rPr>
        <w:t xml:space="preserve">- Kleidung: </w:t>
      </w:r>
      <w:r w:rsidR="00094468" w:rsidRPr="00682AD8">
        <w:rPr>
          <w:rFonts w:ascii="Arial" w:hAnsi="Arial" w:cs="Arial"/>
          <w:sz w:val="22"/>
        </w:rPr>
        <w:t xml:space="preserve">Schutzkleidung bzw. Straßenkleidungsstücke ablegen und mit </w:t>
      </w:r>
      <w:r w:rsidR="00094468" w:rsidRPr="00682AD8">
        <w:rPr>
          <w:rFonts w:ascii="Arial" w:hAnsi="Arial" w:cs="Arial"/>
          <w:sz w:val="22"/>
          <w:highlight w:val="yellow"/>
        </w:rPr>
        <w:t>womit</w:t>
      </w:r>
      <w:r w:rsidR="00094468" w:rsidRPr="00682AD8">
        <w:rPr>
          <w:rFonts w:ascii="Arial" w:hAnsi="Arial" w:cs="Arial"/>
          <w:sz w:val="22"/>
        </w:rPr>
        <w:t>? behandeln. Kleidungsstücke anschließend waschen.</w:t>
      </w:r>
    </w:p>
    <w:p w14:paraId="080B4EFB" w14:textId="35128A21" w:rsidR="00094468" w:rsidRPr="00682AD8" w:rsidRDefault="002F3F2E" w:rsidP="00AC4A88">
      <w:pPr>
        <w:spacing w:before="120" w:after="0" w:line="240" w:lineRule="auto"/>
        <w:ind w:left="1560" w:hanging="1276"/>
        <w:jc w:val="both"/>
        <w:rPr>
          <w:rFonts w:ascii="Arial" w:hAnsi="Arial" w:cs="Arial"/>
          <w:sz w:val="22"/>
        </w:rPr>
      </w:pPr>
      <w:r w:rsidRPr="00682AD8">
        <w:rPr>
          <w:rFonts w:ascii="Arial" w:hAnsi="Arial" w:cs="Arial"/>
          <w:sz w:val="22"/>
        </w:rPr>
        <w:t>- Haut:</w:t>
      </w:r>
      <w:r w:rsidRPr="00682AD8">
        <w:rPr>
          <w:rFonts w:ascii="Arial" w:hAnsi="Arial" w:cs="Arial"/>
          <w:sz w:val="22"/>
        </w:rPr>
        <w:tab/>
      </w:r>
      <w:r w:rsidR="00094468" w:rsidRPr="00682AD8">
        <w:rPr>
          <w:rFonts w:ascii="Arial" w:hAnsi="Arial" w:cs="Arial"/>
          <w:sz w:val="22"/>
        </w:rPr>
        <w:t xml:space="preserve">Kontaminierte Hautstellen mit </w:t>
      </w:r>
      <w:r w:rsidR="00094468" w:rsidRPr="00682AD8">
        <w:rPr>
          <w:rFonts w:ascii="Arial" w:hAnsi="Arial" w:cs="Arial"/>
          <w:sz w:val="22"/>
          <w:highlight w:val="yellow"/>
        </w:rPr>
        <w:t>womit?</w:t>
      </w:r>
      <w:r w:rsidR="00094468" w:rsidRPr="00682AD8">
        <w:rPr>
          <w:rFonts w:ascii="Arial" w:hAnsi="Arial" w:cs="Arial"/>
          <w:sz w:val="22"/>
        </w:rPr>
        <w:t xml:space="preserve"> desinfizieren und nach der Einwirkzeit mit viel Wasser abspülen.</w:t>
      </w:r>
    </w:p>
    <w:p w14:paraId="34E19534" w14:textId="3A360D09" w:rsidR="00094468" w:rsidRPr="00682AD8" w:rsidRDefault="002F3F2E" w:rsidP="00AC4A88">
      <w:pPr>
        <w:spacing w:before="120" w:line="240" w:lineRule="auto"/>
        <w:ind w:left="1560" w:hanging="1276"/>
        <w:jc w:val="both"/>
        <w:rPr>
          <w:rFonts w:ascii="Arial" w:hAnsi="Arial" w:cs="Arial"/>
          <w:sz w:val="22"/>
        </w:rPr>
      </w:pPr>
      <w:r w:rsidRPr="00682AD8">
        <w:rPr>
          <w:rFonts w:ascii="Arial" w:hAnsi="Arial" w:cs="Arial"/>
          <w:sz w:val="22"/>
        </w:rPr>
        <w:t>- Augen:</w:t>
      </w:r>
      <w:r w:rsidRPr="00682AD8">
        <w:rPr>
          <w:rFonts w:ascii="Arial" w:hAnsi="Arial" w:cs="Arial"/>
          <w:sz w:val="22"/>
        </w:rPr>
        <w:tab/>
      </w:r>
      <w:r w:rsidR="00094468" w:rsidRPr="00682AD8">
        <w:rPr>
          <w:rFonts w:ascii="Arial" w:hAnsi="Arial" w:cs="Arial"/>
          <w:sz w:val="22"/>
        </w:rPr>
        <w:t xml:space="preserve">Augen mit der Augendusche im Raum </w:t>
      </w:r>
      <w:r w:rsidR="00094468" w:rsidRPr="00682AD8">
        <w:rPr>
          <w:rFonts w:ascii="Arial" w:hAnsi="Arial" w:cs="Arial"/>
          <w:sz w:val="22"/>
          <w:highlight w:val="yellow"/>
        </w:rPr>
        <w:t>xx</w:t>
      </w:r>
      <w:r w:rsidR="00094468" w:rsidRPr="00682AD8">
        <w:rPr>
          <w:rFonts w:ascii="Arial" w:hAnsi="Arial" w:cs="Arial"/>
          <w:i/>
          <w:sz w:val="22"/>
        </w:rPr>
        <w:t xml:space="preserve"> </w:t>
      </w:r>
      <w:r w:rsidR="00094468" w:rsidRPr="00682AD8">
        <w:rPr>
          <w:rFonts w:ascii="Arial" w:hAnsi="Arial" w:cs="Arial"/>
          <w:sz w:val="22"/>
        </w:rPr>
        <w:t>ausreichend lange (ca. 10 Minuten) spülen. Bei Verletzungen oder Verätzungen sofort den nächsten Augenarzt aufsuchen.</w:t>
      </w:r>
    </w:p>
    <w:p w14:paraId="4D25B133" w14:textId="77777777" w:rsidR="00094468" w:rsidRPr="00682AD8" w:rsidRDefault="00094468" w:rsidP="00AC4A88">
      <w:pPr>
        <w:spacing w:after="0" w:line="240" w:lineRule="auto"/>
        <w:ind w:left="1560" w:hanging="1276"/>
        <w:jc w:val="both"/>
        <w:rPr>
          <w:rFonts w:ascii="Arial" w:hAnsi="Arial" w:cs="Arial"/>
          <w:sz w:val="22"/>
        </w:rPr>
      </w:pPr>
      <w:r w:rsidRPr="00682AD8">
        <w:rPr>
          <w:rFonts w:ascii="Arial" w:hAnsi="Arial" w:cs="Arial"/>
          <w:sz w:val="22"/>
        </w:rPr>
        <w:t>- Schleimhäute:</w:t>
      </w:r>
      <w:r w:rsidRPr="00682AD8">
        <w:rPr>
          <w:rFonts w:ascii="Arial" w:hAnsi="Arial" w:cs="Arial"/>
          <w:sz w:val="22"/>
        </w:rPr>
        <w:tab/>
        <w:t>Kontaminierte Schleimhäute mit viel Wasser abspülen. Gegebenenfalls den nächsten Arzt aufsuchen.</w:t>
      </w:r>
    </w:p>
    <w:p w14:paraId="3A0BCC0B" w14:textId="77777777" w:rsidR="00275F1F" w:rsidRPr="00682AD8" w:rsidRDefault="001A61AE" w:rsidP="001A61AE">
      <w:pPr>
        <w:pStyle w:val="berschrift2"/>
        <w:numPr>
          <w:ilvl w:val="0"/>
          <w:numId w:val="6"/>
        </w:numPr>
        <w:spacing w:after="240" w:line="240" w:lineRule="auto"/>
        <w:jc w:val="both"/>
        <w:rPr>
          <w:sz w:val="22"/>
          <w:szCs w:val="22"/>
        </w:rPr>
      </w:pPr>
      <w:bookmarkStart w:id="9" w:name="_Toc484697370"/>
      <w:r w:rsidRPr="00682AD8">
        <w:rPr>
          <w:sz w:val="22"/>
          <w:szCs w:val="22"/>
        </w:rPr>
        <w:t>Benannte</w:t>
      </w:r>
      <w:r w:rsidR="00275F1F" w:rsidRPr="00682AD8">
        <w:rPr>
          <w:sz w:val="22"/>
          <w:szCs w:val="22"/>
        </w:rPr>
        <w:t xml:space="preserve"> Personen</w:t>
      </w:r>
      <w:bookmarkEnd w:id="9"/>
    </w:p>
    <w:tbl>
      <w:tblPr>
        <w:tblStyle w:val="Tabellenraster"/>
        <w:tblW w:w="0" w:type="auto"/>
        <w:tblInd w:w="720" w:type="dxa"/>
        <w:tblLook w:val="04A0" w:firstRow="1" w:lastRow="0" w:firstColumn="1" w:lastColumn="0" w:noHBand="0" w:noVBand="1"/>
      </w:tblPr>
      <w:tblGrid>
        <w:gridCol w:w="3170"/>
        <w:gridCol w:w="3489"/>
        <w:gridCol w:w="2929"/>
      </w:tblGrid>
      <w:tr w:rsidR="00823359" w:rsidRPr="00682AD8" w14:paraId="69357A80" w14:textId="77777777" w:rsidTr="001A61AE">
        <w:tc>
          <w:tcPr>
            <w:tcW w:w="3216" w:type="dxa"/>
            <w:tcBorders>
              <w:bottom w:val="single" w:sz="4" w:space="0" w:color="auto"/>
            </w:tcBorders>
            <w:vAlign w:val="center"/>
          </w:tcPr>
          <w:p w14:paraId="719F85A7" w14:textId="77777777" w:rsidR="00823359" w:rsidRPr="00682AD8" w:rsidRDefault="00823359" w:rsidP="002F3F2E">
            <w:pPr>
              <w:pStyle w:val="Listenabsatz"/>
              <w:spacing w:before="120"/>
              <w:ind w:left="0"/>
              <w:contextualSpacing w:val="0"/>
              <w:jc w:val="both"/>
              <w:rPr>
                <w:rFonts w:ascii="Arial" w:hAnsi="Arial" w:cs="Arial"/>
                <w:sz w:val="22"/>
              </w:rPr>
            </w:pPr>
            <w:r w:rsidRPr="00682AD8">
              <w:rPr>
                <w:rFonts w:ascii="Arial" w:hAnsi="Arial" w:cs="Arial"/>
                <w:sz w:val="22"/>
              </w:rPr>
              <w:t>Projektleiter/in</w:t>
            </w:r>
          </w:p>
        </w:tc>
        <w:tc>
          <w:tcPr>
            <w:tcW w:w="3543" w:type="dxa"/>
            <w:tcBorders>
              <w:bottom w:val="single" w:sz="4" w:space="0" w:color="auto"/>
            </w:tcBorders>
            <w:vAlign w:val="center"/>
          </w:tcPr>
          <w:p w14:paraId="0FD758B3"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Name</w:t>
            </w:r>
          </w:p>
        </w:tc>
        <w:tc>
          <w:tcPr>
            <w:tcW w:w="2977" w:type="dxa"/>
            <w:tcBorders>
              <w:bottom w:val="single" w:sz="4" w:space="0" w:color="auto"/>
            </w:tcBorders>
          </w:tcPr>
          <w:p w14:paraId="53727669"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Telefon</w:t>
            </w:r>
          </w:p>
        </w:tc>
      </w:tr>
      <w:tr w:rsidR="00823359" w:rsidRPr="00682AD8" w14:paraId="64CB9488" w14:textId="77777777" w:rsidTr="001A61AE">
        <w:tc>
          <w:tcPr>
            <w:tcW w:w="3216" w:type="dxa"/>
            <w:tcBorders>
              <w:bottom w:val="double" w:sz="4" w:space="0" w:color="auto"/>
            </w:tcBorders>
            <w:vAlign w:val="center"/>
          </w:tcPr>
          <w:p w14:paraId="43A970F8" w14:textId="77777777" w:rsidR="00823359" w:rsidRPr="00682AD8" w:rsidRDefault="00823359" w:rsidP="002F3F2E">
            <w:pPr>
              <w:pStyle w:val="Listenabsatz"/>
              <w:spacing w:before="120"/>
              <w:ind w:left="0"/>
              <w:contextualSpacing w:val="0"/>
              <w:jc w:val="both"/>
              <w:rPr>
                <w:rFonts w:ascii="Arial" w:hAnsi="Arial" w:cs="Arial"/>
                <w:sz w:val="22"/>
              </w:rPr>
            </w:pPr>
            <w:r w:rsidRPr="00682AD8">
              <w:rPr>
                <w:rFonts w:ascii="Arial" w:hAnsi="Arial" w:cs="Arial"/>
                <w:sz w:val="22"/>
              </w:rPr>
              <w:t>BBS</w:t>
            </w:r>
          </w:p>
        </w:tc>
        <w:tc>
          <w:tcPr>
            <w:tcW w:w="3543" w:type="dxa"/>
            <w:tcBorders>
              <w:bottom w:val="double" w:sz="4" w:space="0" w:color="auto"/>
            </w:tcBorders>
            <w:vAlign w:val="center"/>
          </w:tcPr>
          <w:p w14:paraId="565FA638"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Name</w:t>
            </w:r>
          </w:p>
        </w:tc>
        <w:tc>
          <w:tcPr>
            <w:tcW w:w="2977" w:type="dxa"/>
            <w:tcBorders>
              <w:bottom w:val="double" w:sz="4" w:space="0" w:color="auto"/>
            </w:tcBorders>
          </w:tcPr>
          <w:p w14:paraId="2E78A12A"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Telefon</w:t>
            </w:r>
          </w:p>
        </w:tc>
      </w:tr>
      <w:tr w:rsidR="001A61AE" w:rsidRPr="00682AD8" w14:paraId="50B36E52" w14:textId="77777777" w:rsidTr="001A61AE">
        <w:tc>
          <w:tcPr>
            <w:tcW w:w="3216" w:type="dxa"/>
            <w:tcBorders>
              <w:top w:val="double" w:sz="4" w:space="0" w:color="auto"/>
            </w:tcBorders>
            <w:vAlign w:val="center"/>
          </w:tcPr>
          <w:p w14:paraId="710E2229" w14:textId="77777777" w:rsidR="001A61AE" w:rsidRPr="00682AD8" w:rsidRDefault="001A61AE" w:rsidP="002F3F2E">
            <w:pPr>
              <w:pStyle w:val="Listenabsatz"/>
              <w:spacing w:before="120"/>
              <w:ind w:left="0"/>
              <w:contextualSpacing w:val="0"/>
              <w:rPr>
                <w:rFonts w:ascii="Arial" w:hAnsi="Arial" w:cs="Arial"/>
                <w:sz w:val="22"/>
              </w:rPr>
            </w:pPr>
            <w:r w:rsidRPr="00682AD8">
              <w:rPr>
                <w:rFonts w:ascii="Arial" w:hAnsi="Arial" w:cs="Arial"/>
                <w:sz w:val="22"/>
              </w:rPr>
              <w:t>Sicherheitsbeauftragte/r</w:t>
            </w:r>
          </w:p>
        </w:tc>
        <w:tc>
          <w:tcPr>
            <w:tcW w:w="3543" w:type="dxa"/>
            <w:tcBorders>
              <w:top w:val="double" w:sz="4" w:space="0" w:color="auto"/>
            </w:tcBorders>
            <w:vAlign w:val="center"/>
          </w:tcPr>
          <w:p w14:paraId="4641694B"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tcBorders>
              <w:top w:val="double" w:sz="4" w:space="0" w:color="auto"/>
            </w:tcBorders>
            <w:vAlign w:val="center"/>
          </w:tcPr>
          <w:p w14:paraId="56713963"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r w:rsidR="001A61AE" w:rsidRPr="00682AD8" w14:paraId="4AE354BD" w14:textId="77777777" w:rsidTr="003C2BA3">
        <w:tc>
          <w:tcPr>
            <w:tcW w:w="3216" w:type="dxa"/>
            <w:vAlign w:val="center"/>
          </w:tcPr>
          <w:p w14:paraId="0E9C1416"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Strahlenschutzbeauftragte/r</w:t>
            </w:r>
          </w:p>
        </w:tc>
        <w:tc>
          <w:tcPr>
            <w:tcW w:w="3543" w:type="dxa"/>
            <w:vAlign w:val="center"/>
          </w:tcPr>
          <w:p w14:paraId="14BB50BC"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vAlign w:val="center"/>
          </w:tcPr>
          <w:p w14:paraId="7114ED5F"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r w:rsidR="001A61AE" w:rsidRPr="00682AD8" w14:paraId="26379AB6" w14:textId="77777777" w:rsidTr="003C2BA3">
        <w:tc>
          <w:tcPr>
            <w:tcW w:w="3216" w:type="dxa"/>
            <w:vAlign w:val="center"/>
          </w:tcPr>
          <w:p w14:paraId="0E36C0FD"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Laserschutzbeauftragte/r</w:t>
            </w:r>
          </w:p>
        </w:tc>
        <w:tc>
          <w:tcPr>
            <w:tcW w:w="3543" w:type="dxa"/>
            <w:vAlign w:val="center"/>
          </w:tcPr>
          <w:p w14:paraId="659653B8"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vAlign w:val="center"/>
          </w:tcPr>
          <w:p w14:paraId="5316A152"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bl>
    <w:p w14:paraId="3E36FC61" w14:textId="77777777" w:rsidR="00E73C25" w:rsidRPr="00682AD8" w:rsidRDefault="00823359" w:rsidP="001A61AE">
      <w:pPr>
        <w:spacing w:line="240" w:lineRule="auto"/>
        <w:jc w:val="both"/>
        <w:rPr>
          <w:sz w:val="22"/>
        </w:rPr>
      </w:pPr>
      <w:r w:rsidRPr="00682AD8">
        <w:rPr>
          <w:sz w:val="22"/>
        </w:rPr>
        <w:tab/>
      </w:r>
    </w:p>
    <w:p w14:paraId="5E7CDAEC" w14:textId="77777777" w:rsidR="00465F94" w:rsidRPr="00682AD8" w:rsidRDefault="00465F94" w:rsidP="001A61AE">
      <w:pPr>
        <w:pStyle w:val="berschrift2"/>
        <w:numPr>
          <w:ilvl w:val="0"/>
          <w:numId w:val="6"/>
        </w:numPr>
        <w:spacing w:line="240" w:lineRule="auto"/>
        <w:jc w:val="both"/>
        <w:rPr>
          <w:sz w:val="22"/>
          <w:szCs w:val="22"/>
        </w:rPr>
      </w:pPr>
      <w:bookmarkStart w:id="10" w:name="_Toc484697371"/>
      <w:r w:rsidRPr="00682AD8">
        <w:rPr>
          <w:sz w:val="22"/>
          <w:szCs w:val="22"/>
        </w:rPr>
        <w:t>Gentechnische Arbeiten</w:t>
      </w:r>
      <w:bookmarkEnd w:id="10"/>
    </w:p>
    <w:p w14:paraId="76E766B9" w14:textId="5AAF09E4" w:rsidR="00465F94" w:rsidRPr="00682AD8" w:rsidRDefault="00465F94" w:rsidP="001A61AE">
      <w:pPr>
        <w:pStyle w:val="Listenabsatz"/>
        <w:spacing w:line="240" w:lineRule="auto"/>
        <w:jc w:val="both"/>
        <w:rPr>
          <w:rFonts w:ascii="Arial" w:hAnsi="Arial" w:cs="Arial"/>
          <w:sz w:val="22"/>
        </w:rPr>
      </w:pPr>
      <w:r w:rsidRPr="00682AD8">
        <w:rPr>
          <w:rFonts w:ascii="Arial" w:hAnsi="Arial" w:cs="Arial"/>
          <w:sz w:val="22"/>
        </w:rPr>
        <w:t>In der gentechnischen Anlage werden gentechnische Arbeiten der Sicherheitsstufe 1 durchgeführt:</w:t>
      </w:r>
    </w:p>
    <w:p w14:paraId="265CC2FE" w14:textId="134967DD" w:rsidR="00465F94" w:rsidRPr="00682AD8" w:rsidRDefault="00B150A2" w:rsidP="001A61AE">
      <w:pPr>
        <w:pStyle w:val="Listenabsatz"/>
        <w:spacing w:line="240" w:lineRule="auto"/>
        <w:jc w:val="both"/>
        <w:rPr>
          <w:rFonts w:ascii="Arial" w:hAnsi="Arial" w:cs="Arial"/>
          <w:sz w:val="22"/>
        </w:rPr>
      </w:pPr>
      <w:r w:rsidRPr="00F1575C">
        <w:rPr>
          <w:rFonts w:ascii="Arial" w:hAnsi="Arial" w:cs="Arial"/>
          <w:sz w:val="22"/>
          <w:highlight w:val="yellow"/>
        </w:rPr>
        <w:t xml:space="preserve">Bitte Organismen angeben! Beispiel: Bakterien: E. coli K12 Derivate, </w:t>
      </w:r>
      <w:r>
        <w:rPr>
          <w:rFonts w:ascii="Arial" w:hAnsi="Arial" w:cs="Arial"/>
          <w:sz w:val="22"/>
          <w:highlight w:val="yellow"/>
        </w:rPr>
        <w:t xml:space="preserve">B. </w:t>
      </w:r>
      <w:proofErr w:type="spellStart"/>
      <w:r>
        <w:rPr>
          <w:rFonts w:ascii="Arial" w:hAnsi="Arial" w:cs="Arial"/>
          <w:sz w:val="22"/>
          <w:highlight w:val="yellow"/>
        </w:rPr>
        <w:t>subtilis</w:t>
      </w:r>
      <w:proofErr w:type="spellEnd"/>
      <w:r>
        <w:rPr>
          <w:rFonts w:ascii="Arial" w:hAnsi="Arial" w:cs="Arial"/>
          <w:sz w:val="22"/>
          <w:highlight w:val="yellow"/>
        </w:rPr>
        <w:t xml:space="preserve">; </w:t>
      </w:r>
      <w:r w:rsidR="00A240DA">
        <w:rPr>
          <w:rFonts w:ascii="Arial" w:hAnsi="Arial" w:cs="Arial"/>
          <w:sz w:val="22"/>
          <w:highlight w:val="yellow"/>
        </w:rPr>
        <w:t>Zelllinien: H</w:t>
      </w:r>
      <w:r w:rsidRPr="00F1575C">
        <w:rPr>
          <w:rFonts w:ascii="Arial" w:hAnsi="Arial" w:cs="Arial"/>
          <w:sz w:val="22"/>
          <w:highlight w:val="yellow"/>
        </w:rPr>
        <w:t xml:space="preserve">EK293, </w:t>
      </w:r>
      <w:proofErr w:type="spellStart"/>
      <w:r w:rsidRPr="00F1575C">
        <w:rPr>
          <w:rFonts w:ascii="Arial" w:hAnsi="Arial" w:cs="Arial"/>
          <w:sz w:val="22"/>
          <w:highlight w:val="yellow"/>
        </w:rPr>
        <w:t>HeLa</w:t>
      </w:r>
      <w:proofErr w:type="spellEnd"/>
      <w:r w:rsidRPr="00F1575C">
        <w:rPr>
          <w:rFonts w:ascii="Arial" w:hAnsi="Arial" w:cs="Arial"/>
          <w:sz w:val="22"/>
          <w:highlight w:val="yellow"/>
        </w:rPr>
        <w:t>, humane Proben (negativ auf HIV, HBV, HCV getestet.)</w:t>
      </w:r>
    </w:p>
    <w:p w14:paraId="4FB14072" w14:textId="77777777" w:rsidR="00A0014D" w:rsidRPr="00682AD8" w:rsidRDefault="00465F94" w:rsidP="001A61AE">
      <w:pPr>
        <w:pStyle w:val="Listenabsatz"/>
        <w:spacing w:line="240" w:lineRule="auto"/>
        <w:jc w:val="both"/>
        <w:rPr>
          <w:rFonts w:ascii="Arial" w:hAnsi="Arial" w:cs="Arial"/>
          <w:sz w:val="22"/>
        </w:rPr>
      </w:pPr>
      <w:r w:rsidRPr="00682AD8">
        <w:rPr>
          <w:rFonts w:ascii="Arial" w:hAnsi="Arial" w:cs="Arial"/>
          <w:sz w:val="22"/>
        </w:rPr>
        <w:t>Zu den gentechnischen Arbeiten zählen neben der Erzeugung auch die Verwendung, Vermehrung, Lagerung, Zerstörung oder Entsorgung sowie der innerbetriebliche Transport von gentechnisch veränderten Organismen (GVO).</w:t>
      </w:r>
    </w:p>
    <w:p w14:paraId="5E023BC4" w14:textId="77777777" w:rsidR="00A0014D" w:rsidRPr="00682AD8" w:rsidRDefault="00045C70" w:rsidP="001A61AE">
      <w:pPr>
        <w:pStyle w:val="berschrift3"/>
        <w:numPr>
          <w:ilvl w:val="1"/>
          <w:numId w:val="6"/>
        </w:numPr>
        <w:spacing w:before="0" w:line="240" w:lineRule="auto"/>
        <w:rPr>
          <w:sz w:val="22"/>
        </w:rPr>
      </w:pPr>
      <w:bookmarkStart w:id="11" w:name="_Toc484697372"/>
      <w:r w:rsidRPr="00682AD8">
        <w:rPr>
          <w:sz w:val="22"/>
        </w:rPr>
        <w:t xml:space="preserve">Risikobewertung und </w:t>
      </w:r>
      <w:r w:rsidR="00A0014D" w:rsidRPr="00682AD8">
        <w:rPr>
          <w:sz w:val="22"/>
        </w:rPr>
        <w:t>Aufzeichnungen</w:t>
      </w:r>
      <w:bookmarkEnd w:id="11"/>
    </w:p>
    <w:p w14:paraId="16BBACB1" w14:textId="77777777" w:rsidR="00FB7862" w:rsidRPr="00682AD8" w:rsidRDefault="00465F94" w:rsidP="001A61AE">
      <w:pPr>
        <w:pStyle w:val="Listenabsatz"/>
        <w:spacing w:line="240" w:lineRule="auto"/>
        <w:ind w:left="792"/>
        <w:jc w:val="both"/>
        <w:rPr>
          <w:rFonts w:ascii="Arial" w:hAnsi="Arial" w:cs="Arial"/>
          <w:sz w:val="22"/>
        </w:rPr>
      </w:pPr>
      <w:r w:rsidRPr="00682AD8">
        <w:rPr>
          <w:rFonts w:ascii="Arial" w:hAnsi="Arial" w:cs="Arial"/>
          <w:sz w:val="22"/>
        </w:rPr>
        <w:t xml:space="preserve">Vor Aufnahme der geplanten gentechnischen Arbeiten erstellt die Projektleitung eine Risikobewertung, aus der sich die Zuordnung der Arbeiten zur Sicherheitsstufe 1 ergibt. Diese Risikobewertung ist </w:t>
      </w:r>
      <w:r w:rsidR="00A0014D" w:rsidRPr="00682AD8">
        <w:rPr>
          <w:rFonts w:ascii="Arial" w:hAnsi="Arial" w:cs="Arial"/>
          <w:sz w:val="22"/>
        </w:rPr>
        <w:t xml:space="preserve">ebenso wie die Dokumentation der Erzeugung und Lagerung der GVOs </w:t>
      </w:r>
      <w:r w:rsidRPr="00682AD8">
        <w:rPr>
          <w:rFonts w:ascii="Arial" w:hAnsi="Arial" w:cs="Arial"/>
          <w:sz w:val="22"/>
        </w:rPr>
        <w:t>Bestandteil der Aufzeichnungen gemäß Gentechnik-Aufzeichnungs</w:t>
      </w:r>
      <w:r w:rsidR="00B32D3C" w:rsidRPr="00682AD8">
        <w:rPr>
          <w:rFonts w:ascii="Arial" w:hAnsi="Arial" w:cs="Arial"/>
          <w:sz w:val="22"/>
        </w:rPr>
        <w:t>-</w:t>
      </w:r>
      <w:r w:rsidRPr="00682AD8">
        <w:rPr>
          <w:rFonts w:ascii="Arial" w:hAnsi="Arial" w:cs="Arial"/>
          <w:sz w:val="22"/>
        </w:rPr>
        <w:t>verordnung</w:t>
      </w:r>
      <w:r w:rsidR="00A0014D" w:rsidRPr="00682AD8">
        <w:rPr>
          <w:rFonts w:ascii="Arial" w:hAnsi="Arial" w:cs="Arial"/>
          <w:sz w:val="22"/>
        </w:rPr>
        <w:t xml:space="preserve">. </w:t>
      </w:r>
      <w:r w:rsidR="001A61AE" w:rsidRPr="00682AD8">
        <w:rPr>
          <w:rFonts w:ascii="Arial" w:hAnsi="Arial" w:cs="Arial"/>
          <w:sz w:val="22"/>
        </w:rPr>
        <w:t>Die Aufzeichnungen sind fortlaufend und zeitnah zu führen und müssen 10 Jahre aufbewahrt werden.</w:t>
      </w:r>
    </w:p>
    <w:p w14:paraId="38DCB7A7" w14:textId="34CF6034" w:rsidR="00553B03" w:rsidRPr="00682AD8" w:rsidRDefault="00553B03" w:rsidP="001A61AE">
      <w:pPr>
        <w:pStyle w:val="berschrift3"/>
        <w:numPr>
          <w:ilvl w:val="1"/>
          <w:numId w:val="6"/>
        </w:numPr>
        <w:spacing w:before="0" w:line="240" w:lineRule="auto"/>
        <w:jc w:val="both"/>
        <w:rPr>
          <w:sz w:val="22"/>
        </w:rPr>
      </w:pPr>
      <w:bookmarkStart w:id="12" w:name="_Toc484697373"/>
      <w:r w:rsidRPr="00682AD8">
        <w:rPr>
          <w:sz w:val="22"/>
        </w:rPr>
        <w:t xml:space="preserve">Lagerung </w:t>
      </w:r>
      <w:r w:rsidR="000D20EC">
        <w:rPr>
          <w:sz w:val="22"/>
        </w:rPr>
        <w:t xml:space="preserve">und Transport </w:t>
      </w:r>
      <w:r w:rsidRPr="00682AD8">
        <w:rPr>
          <w:sz w:val="22"/>
        </w:rPr>
        <w:t>von GVOs</w:t>
      </w:r>
      <w:bookmarkEnd w:id="12"/>
    </w:p>
    <w:p w14:paraId="067E41BC" w14:textId="77777777" w:rsidR="00553B03" w:rsidRPr="000D20EC" w:rsidRDefault="00553B03" w:rsidP="000D20EC">
      <w:pPr>
        <w:pStyle w:val="Listenabsatz"/>
        <w:numPr>
          <w:ilvl w:val="2"/>
          <w:numId w:val="6"/>
        </w:numPr>
        <w:spacing w:after="120" w:line="240" w:lineRule="auto"/>
        <w:jc w:val="both"/>
        <w:rPr>
          <w:sz w:val="22"/>
        </w:rPr>
      </w:pPr>
      <w:r w:rsidRPr="000D20EC">
        <w:rPr>
          <w:sz w:val="22"/>
        </w:rPr>
        <w:t xml:space="preserve">Die </w:t>
      </w:r>
      <w:r w:rsidRPr="000D20EC">
        <w:rPr>
          <w:b/>
          <w:sz w:val="22"/>
        </w:rPr>
        <w:t>Lagerung</w:t>
      </w:r>
      <w:r w:rsidRPr="000D20EC">
        <w:rPr>
          <w:sz w:val="22"/>
        </w:rPr>
        <w:t xml:space="preserve"> gentechnisch veränderter Organismen hat in geeigneten </w:t>
      </w:r>
      <w:r w:rsidR="00B32D3C" w:rsidRPr="000D20EC">
        <w:rPr>
          <w:sz w:val="22"/>
        </w:rPr>
        <w:t>Behältern</w:t>
      </w:r>
      <w:r w:rsidRPr="000D20EC">
        <w:rPr>
          <w:sz w:val="22"/>
        </w:rPr>
        <w:t xml:space="preserve"> zu erfolgen. Zwecks sicherer Zuordnung erfolgt die Kennzeichnung der Gefäße durch dauerhafte Beschriftung / Etiketten.</w:t>
      </w:r>
    </w:p>
    <w:p w14:paraId="34AC8863" w14:textId="77777777"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Bakterien</w:t>
      </w:r>
      <w:r w:rsidRPr="00682AD8">
        <w:rPr>
          <w:sz w:val="22"/>
        </w:rPr>
        <w:t xml:space="preserve"> bei </w:t>
      </w:r>
      <w:r w:rsidRPr="00682AD8">
        <w:rPr>
          <w:sz w:val="22"/>
          <w:highlight w:val="yellow"/>
        </w:rPr>
        <w:t>-</w:t>
      </w:r>
      <w:proofErr w:type="spellStart"/>
      <w:r w:rsidRPr="00682AD8">
        <w:rPr>
          <w:sz w:val="22"/>
          <w:highlight w:val="yellow"/>
        </w:rPr>
        <w:t>xx°C</w:t>
      </w:r>
      <w:proofErr w:type="spellEnd"/>
      <w:r w:rsidRPr="00682AD8">
        <w:rPr>
          <w:sz w:val="22"/>
        </w:rPr>
        <w:t xml:space="preserve"> erfolgt im Tiefkühlschrank im Raum </w:t>
      </w:r>
      <w:r w:rsidRPr="00682AD8">
        <w:rPr>
          <w:sz w:val="22"/>
          <w:highlight w:val="yellow"/>
        </w:rPr>
        <w:t>…</w:t>
      </w:r>
    </w:p>
    <w:p w14:paraId="59F9158E" w14:textId="77777777"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Zellen</w:t>
      </w:r>
      <w:r w:rsidR="00612E3D" w:rsidRPr="00682AD8">
        <w:rPr>
          <w:sz w:val="22"/>
          <w:highlight w:val="yellow"/>
        </w:rPr>
        <w:t>/Viren</w:t>
      </w:r>
      <w:r w:rsidRPr="00682AD8">
        <w:rPr>
          <w:sz w:val="22"/>
        </w:rPr>
        <w:t xml:space="preserve"> bei -80°C erfolgt im Tiefkühlschrank im Raum </w:t>
      </w:r>
      <w:r w:rsidRPr="00682AD8">
        <w:rPr>
          <w:sz w:val="22"/>
          <w:highlight w:val="yellow"/>
        </w:rPr>
        <w:t>…</w:t>
      </w:r>
    </w:p>
    <w:p w14:paraId="43BCCF63" w14:textId="472269A5"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Zellen</w:t>
      </w:r>
      <w:r w:rsidR="00612E3D" w:rsidRPr="00682AD8">
        <w:rPr>
          <w:sz w:val="22"/>
          <w:highlight w:val="yellow"/>
        </w:rPr>
        <w:t>/Viren</w:t>
      </w:r>
      <w:r w:rsidRPr="00682AD8">
        <w:rPr>
          <w:sz w:val="22"/>
        </w:rPr>
        <w:t xml:space="preserve"> etc. in flüssigem Stickstoff erfolgt im Raum </w:t>
      </w:r>
      <w:r w:rsidRPr="00682AD8">
        <w:rPr>
          <w:sz w:val="22"/>
          <w:highlight w:val="yellow"/>
        </w:rPr>
        <w:t>…</w:t>
      </w:r>
    </w:p>
    <w:p w14:paraId="3D6CEAE6" w14:textId="77777777" w:rsidR="001A61AE" w:rsidRPr="00682AD8" w:rsidRDefault="001A61AE" w:rsidP="001A61AE">
      <w:pPr>
        <w:spacing w:after="0" w:line="240" w:lineRule="auto"/>
        <w:ind w:left="709"/>
        <w:jc w:val="both"/>
        <w:rPr>
          <w:sz w:val="22"/>
        </w:rPr>
      </w:pPr>
    </w:p>
    <w:p w14:paraId="5389A279" w14:textId="77777777" w:rsidR="000D20EC" w:rsidRDefault="001A61AE" w:rsidP="000D20EC">
      <w:pPr>
        <w:pStyle w:val="Listenabsatz"/>
        <w:numPr>
          <w:ilvl w:val="2"/>
          <w:numId w:val="6"/>
        </w:numPr>
        <w:spacing w:after="0" w:line="240" w:lineRule="auto"/>
        <w:jc w:val="both"/>
        <w:rPr>
          <w:sz w:val="22"/>
        </w:rPr>
      </w:pPr>
      <w:r w:rsidRPr="000D20EC">
        <w:rPr>
          <w:b/>
          <w:sz w:val="22"/>
          <w:highlight w:val="yellow"/>
        </w:rPr>
        <w:t xml:space="preserve">Geräte </w:t>
      </w:r>
      <w:r w:rsidRPr="000D20EC">
        <w:rPr>
          <w:sz w:val="22"/>
          <w:highlight w:val="yellow"/>
        </w:rPr>
        <w:t xml:space="preserve">zur Lagerung von GVOs, die </w:t>
      </w:r>
      <w:r w:rsidRPr="000D20EC">
        <w:rPr>
          <w:sz w:val="22"/>
          <w:highlight w:val="yellow"/>
          <w:u w:val="single"/>
        </w:rPr>
        <w:t>außerhalb</w:t>
      </w:r>
      <w:r w:rsidRPr="000D20EC">
        <w:rPr>
          <w:sz w:val="22"/>
          <w:highlight w:val="yellow"/>
        </w:rPr>
        <w:t xml:space="preserve"> von angezeigten S1 Räumen stehen sind ebenfalls gegenüber der Behörde anzuzeigen und mit S1 zu kennzeichnen.</w:t>
      </w:r>
    </w:p>
    <w:p w14:paraId="721536BA" w14:textId="51D78156" w:rsidR="00AE3BEF" w:rsidRPr="000D20EC" w:rsidRDefault="00AE3BEF" w:rsidP="000D20EC">
      <w:pPr>
        <w:pStyle w:val="Listenabsatz"/>
        <w:numPr>
          <w:ilvl w:val="2"/>
          <w:numId w:val="6"/>
        </w:numPr>
        <w:spacing w:after="0" w:line="240" w:lineRule="auto"/>
        <w:jc w:val="both"/>
        <w:rPr>
          <w:sz w:val="22"/>
        </w:rPr>
      </w:pPr>
      <w:r w:rsidRPr="000D20EC">
        <w:rPr>
          <w:sz w:val="22"/>
        </w:rPr>
        <w:t xml:space="preserve">Für den </w:t>
      </w:r>
      <w:r w:rsidRPr="000D20EC">
        <w:rPr>
          <w:b/>
          <w:sz w:val="22"/>
        </w:rPr>
        <w:t>innerbetrieblichen Transport</w:t>
      </w:r>
      <w:r w:rsidRPr="000D20EC">
        <w:rPr>
          <w:sz w:val="22"/>
        </w:rPr>
        <w:t xml:space="preserve"> von gentechnisch veränderten Organismen sind verschlossene, bruchsichere und mit S1 gekennzeichnete Behältnisse zu verwend</w:t>
      </w:r>
      <w:r w:rsidR="00B32D3C" w:rsidRPr="000D20EC">
        <w:rPr>
          <w:sz w:val="22"/>
        </w:rPr>
        <w:t>en.</w:t>
      </w:r>
    </w:p>
    <w:p w14:paraId="32E16F9D" w14:textId="77777777" w:rsidR="00A92859" w:rsidRPr="00682AD8" w:rsidRDefault="00A92859" w:rsidP="001A61AE">
      <w:pPr>
        <w:pStyle w:val="berschrift3"/>
        <w:numPr>
          <w:ilvl w:val="1"/>
          <w:numId w:val="6"/>
        </w:numPr>
        <w:spacing w:line="240" w:lineRule="auto"/>
        <w:jc w:val="both"/>
        <w:rPr>
          <w:sz w:val="22"/>
        </w:rPr>
      </w:pPr>
      <w:bookmarkStart w:id="13" w:name="_Toc484697374"/>
      <w:r w:rsidRPr="00682AD8">
        <w:rPr>
          <w:sz w:val="22"/>
        </w:rPr>
        <w:lastRenderedPageBreak/>
        <w:t>Entsorgung</w:t>
      </w:r>
      <w:r w:rsidR="001A11B1" w:rsidRPr="00682AD8">
        <w:rPr>
          <w:sz w:val="22"/>
        </w:rPr>
        <w:t xml:space="preserve"> von GVOs und kontaminierten Abfällen</w:t>
      </w:r>
      <w:bookmarkEnd w:id="13"/>
    </w:p>
    <w:p w14:paraId="0D839F33" w14:textId="77777777" w:rsidR="00A92859" w:rsidRPr="00682AD8" w:rsidRDefault="00A92859" w:rsidP="002F3F2E">
      <w:pPr>
        <w:pStyle w:val="Listenabsatz"/>
        <w:numPr>
          <w:ilvl w:val="0"/>
          <w:numId w:val="26"/>
        </w:numPr>
        <w:spacing w:line="240" w:lineRule="auto"/>
        <w:ind w:left="1134"/>
        <w:jc w:val="both"/>
        <w:rPr>
          <w:sz w:val="22"/>
        </w:rPr>
      </w:pPr>
      <w:r w:rsidRPr="00682AD8">
        <w:rPr>
          <w:sz w:val="22"/>
        </w:rPr>
        <w:t xml:space="preserve">Alle mit gentechnisch veränderten Organismen kontaminierten </w:t>
      </w:r>
      <w:r w:rsidR="00A95782" w:rsidRPr="00682AD8">
        <w:rPr>
          <w:sz w:val="22"/>
        </w:rPr>
        <w:t xml:space="preserve">flüssigen und festen </w:t>
      </w:r>
      <w:r w:rsidRPr="00682AD8">
        <w:rPr>
          <w:sz w:val="22"/>
        </w:rPr>
        <w:t xml:space="preserve">Abfälle, </w:t>
      </w:r>
      <w:r w:rsidR="00876CA6" w:rsidRPr="00682AD8">
        <w:rPr>
          <w:sz w:val="22"/>
        </w:rPr>
        <w:t xml:space="preserve">die nicht den Vorgaben aus §13, Absatz 2 GenTSV entsprechen sind </w:t>
      </w:r>
      <w:r w:rsidR="00A95782" w:rsidRPr="00682AD8">
        <w:rPr>
          <w:sz w:val="22"/>
        </w:rPr>
        <w:t xml:space="preserve">durch physikalische Verfahren </w:t>
      </w:r>
      <w:r w:rsidR="00876CA6" w:rsidRPr="00682AD8">
        <w:rPr>
          <w:sz w:val="22"/>
        </w:rPr>
        <w:t xml:space="preserve">zu inaktivieren. Dies geschieht durch autoklavieren </w:t>
      </w:r>
      <w:r w:rsidRPr="00682AD8">
        <w:rPr>
          <w:sz w:val="22"/>
        </w:rPr>
        <w:t xml:space="preserve">für </w:t>
      </w:r>
      <w:r w:rsidR="001A61AE" w:rsidRPr="00682AD8">
        <w:rPr>
          <w:sz w:val="22"/>
          <w:highlight w:val="yellow"/>
        </w:rPr>
        <w:t>20</w:t>
      </w:r>
      <w:r w:rsidRPr="00682AD8">
        <w:rPr>
          <w:sz w:val="22"/>
        </w:rPr>
        <w:t xml:space="preserve"> Minuten bei </w:t>
      </w:r>
      <w:r w:rsidR="001A61AE" w:rsidRPr="00682AD8">
        <w:rPr>
          <w:sz w:val="22"/>
          <w:highlight w:val="yellow"/>
        </w:rPr>
        <w:t>121</w:t>
      </w:r>
      <w:r w:rsidRPr="00682AD8">
        <w:rPr>
          <w:sz w:val="22"/>
        </w:rPr>
        <w:t>°C</w:t>
      </w:r>
      <w:r w:rsidR="00612E3D" w:rsidRPr="00682AD8">
        <w:rPr>
          <w:sz w:val="22"/>
        </w:rPr>
        <w:t>.</w:t>
      </w:r>
      <w:r w:rsidR="00A95782" w:rsidRPr="00682AD8">
        <w:rPr>
          <w:sz w:val="22"/>
        </w:rPr>
        <w:t xml:space="preserve"> </w:t>
      </w:r>
      <w:r w:rsidR="001A61AE" w:rsidRPr="00682AD8">
        <w:rPr>
          <w:sz w:val="22"/>
        </w:rPr>
        <w:t>Abfallbehälter sind mit S1 markiert.</w:t>
      </w:r>
      <w:r w:rsidR="00F8670A" w:rsidRPr="00682AD8">
        <w:rPr>
          <w:sz w:val="22"/>
        </w:rPr>
        <w:t xml:space="preserve"> </w:t>
      </w:r>
      <w:r w:rsidR="00876CA6" w:rsidRPr="00682AD8">
        <w:rPr>
          <w:sz w:val="22"/>
        </w:rPr>
        <w:t>Folgende Autoklaven stehen zur Verfügung:</w:t>
      </w:r>
    </w:p>
    <w:tbl>
      <w:tblPr>
        <w:tblStyle w:val="Tabellenraster"/>
        <w:tblW w:w="0" w:type="auto"/>
        <w:tblInd w:w="708" w:type="dxa"/>
        <w:tblLook w:val="04A0" w:firstRow="1" w:lastRow="0" w:firstColumn="1" w:lastColumn="0" w:noHBand="0" w:noVBand="1"/>
      </w:tblPr>
      <w:tblGrid>
        <w:gridCol w:w="3539"/>
        <w:gridCol w:w="2757"/>
        <w:gridCol w:w="3304"/>
      </w:tblGrid>
      <w:tr w:rsidR="00876CA6" w:rsidRPr="00682AD8" w14:paraId="6CD116BA" w14:textId="77777777" w:rsidTr="008C233A">
        <w:tc>
          <w:tcPr>
            <w:tcW w:w="3629" w:type="dxa"/>
          </w:tcPr>
          <w:p w14:paraId="0D7F0DBF" w14:textId="77777777" w:rsidR="00876CA6" w:rsidRPr="00682AD8" w:rsidRDefault="00876CA6" w:rsidP="001A61AE">
            <w:pPr>
              <w:jc w:val="both"/>
              <w:rPr>
                <w:sz w:val="22"/>
              </w:rPr>
            </w:pPr>
            <w:r w:rsidRPr="00682AD8">
              <w:rPr>
                <w:sz w:val="22"/>
              </w:rPr>
              <w:t>Modell</w:t>
            </w:r>
          </w:p>
        </w:tc>
        <w:tc>
          <w:tcPr>
            <w:tcW w:w="2817" w:type="dxa"/>
          </w:tcPr>
          <w:p w14:paraId="5E3EFDED" w14:textId="77777777" w:rsidR="00876CA6" w:rsidRPr="00682AD8" w:rsidRDefault="00876CA6" w:rsidP="001A61AE">
            <w:pPr>
              <w:jc w:val="both"/>
              <w:rPr>
                <w:sz w:val="22"/>
              </w:rPr>
            </w:pPr>
            <w:r w:rsidRPr="00682AD8">
              <w:rPr>
                <w:sz w:val="22"/>
              </w:rPr>
              <w:t>Etage</w:t>
            </w:r>
          </w:p>
        </w:tc>
        <w:tc>
          <w:tcPr>
            <w:tcW w:w="3380" w:type="dxa"/>
          </w:tcPr>
          <w:p w14:paraId="31A04703" w14:textId="77777777" w:rsidR="00876CA6" w:rsidRPr="00682AD8" w:rsidRDefault="00876CA6" w:rsidP="001A61AE">
            <w:pPr>
              <w:jc w:val="both"/>
              <w:rPr>
                <w:sz w:val="22"/>
              </w:rPr>
            </w:pPr>
            <w:r w:rsidRPr="00682AD8">
              <w:rPr>
                <w:sz w:val="22"/>
              </w:rPr>
              <w:t>Raum</w:t>
            </w:r>
          </w:p>
        </w:tc>
      </w:tr>
      <w:tr w:rsidR="00876CA6" w:rsidRPr="00682AD8" w14:paraId="4EE8F7E1" w14:textId="77777777" w:rsidTr="008C233A">
        <w:tc>
          <w:tcPr>
            <w:tcW w:w="3629" w:type="dxa"/>
          </w:tcPr>
          <w:p w14:paraId="2C61D934" w14:textId="77777777" w:rsidR="00876CA6" w:rsidRPr="00682AD8" w:rsidRDefault="00876CA6" w:rsidP="001A61AE">
            <w:pPr>
              <w:jc w:val="both"/>
              <w:rPr>
                <w:sz w:val="22"/>
              </w:rPr>
            </w:pPr>
          </w:p>
        </w:tc>
        <w:tc>
          <w:tcPr>
            <w:tcW w:w="2817" w:type="dxa"/>
          </w:tcPr>
          <w:p w14:paraId="40D66EA4" w14:textId="77777777" w:rsidR="00876CA6" w:rsidRPr="00682AD8" w:rsidRDefault="00876CA6" w:rsidP="001A61AE">
            <w:pPr>
              <w:jc w:val="both"/>
              <w:rPr>
                <w:sz w:val="22"/>
              </w:rPr>
            </w:pPr>
          </w:p>
        </w:tc>
        <w:tc>
          <w:tcPr>
            <w:tcW w:w="3380" w:type="dxa"/>
          </w:tcPr>
          <w:p w14:paraId="7D5F5FBE" w14:textId="77777777" w:rsidR="00876CA6" w:rsidRPr="00682AD8" w:rsidRDefault="00876CA6" w:rsidP="001A61AE">
            <w:pPr>
              <w:jc w:val="both"/>
              <w:rPr>
                <w:sz w:val="22"/>
              </w:rPr>
            </w:pPr>
          </w:p>
        </w:tc>
      </w:tr>
    </w:tbl>
    <w:p w14:paraId="5A7A5651" w14:textId="77777777" w:rsidR="00045C70" w:rsidRPr="00682AD8" w:rsidRDefault="00A95782" w:rsidP="001A61AE">
      <w:pPr>
        <w:pStyle w:val="Listenabsatz"/>
        <w:numPr>
          <w:ilvl w:val="0"/>
          <w:numId w:val="26"/>
        </w:numPr>
        <w:spacing w:before="240" w:line="240" w:lineRule="auto"/>
        <w:ind w:left="1134"/>
        <w:jc w:val="both"/>
        <w:rPr>
          <w:sz w:val="22"/>
        </w:rPr>
      </w:pPr>
      <w:commentRangeStart w:id="14"/>
      <w:r w:rsidRPr="00682AD8">
        <w:rPr>
          <w:sz w:val="22"/>
          <w:highlight w:val="yellow"/>
        </w:rPr>
        <w:t>Bei Tätigkeiten mit transgenen Tieren</w:t>
      </w:r>
      <w:commentRangeEnd w:id="14"/>
      <w:r w:rsidR="00A547BC">
        <w:rPr>
          <w:rStyle w:val="Kommentarzeichen"/>
        </w:rPr>
        <w:commentReference w:id="14"/>
      </w:r>
      <w:r w:rsidR="00F8670A" w:rsidRPr="00682AD8">
        <w:rPr>
          <w:sz w:val="22"/>
          <w:highlight w:val="yellow"/>
        </w:rPr>
        <w:t>:</w:t>
      </w:r>
    </w:p>
    <w:p w14:paraId="224E4AA1" w14:textId="0C33F58F" w:rsidR="00F8670A" w:rsidRPr="00682AD8" w:rsidRDefault="00F8670A" w:rsidP="001A61AE">
      <w:pPr>
        <w:pStyle w:val="Listenabsatz"/>
        <w:spacing w:after="0" w:line="240" w:lineRule="auto"/>
        <w:ind w:left="1134"/>
        <w:contextualSpacing w:val="0"/>
        <w:jc w:val="both"/>
        <w:rPr>
          <w:sz w:val="22"/>
        </w:rPr>
      </w:pPr>
      <w:r w:rsidRPr="00682AD8">
        <w:rPr>
          <w:sz w:val="22"/>
        </w:rPr>
        <w:t xml:space="preserve">Die Entsorgung von Tierkadavern findet entsprechend dem </w:t>
      </w:r>
      <w:r w:rsidR="00D20CBB" w:rsidRPr="00682AD8">
        <w:rPr>
          <w:sz w:val="22"/>
        </w:rPr>
        <w:t xml:space="preserve">Tierische </w:t>
      </w:r>
      <w:r w:rsidRPr="00682AD8">
        <w:rPr>
          <w:sz w:val="22"/>
        </w:rPr>
        <w:t>Nebenprodukte-Beseitigungsgesetz (</w:t>
      </w:r>
      <w:proofErr w:type="spellStart"/>
      <w:r w:rsidRPr="00682AD8">
        <w:rPr>
          <w:sz w:val="22"/>
        </w:rPr>
        <w:t>TierNebG</w:t>
      </w:r>
      <w:proofErr w:type="spellEnd"/>
      <w:r w:rsidRPr="00682AD8">
        <w:rPr>
          <w:sz w:val="22"/>
        </w:rPr>
        <w:t xml:space="preserve">) </w:t>
      </w:r>
      <w:r w:rsidR="007C665E" w:rsidRPr="00682AD8">
        <w:rPr>
          <w:sz w:val="22"/>
        </w:rPr>
        <w:t xml:space="preserve">durch thermische Inaktivierung </w:t>
      </w:r>
      <w:r w:rsidRPr="00682AD8">
        <w:rPr>
          <w:sz w:val="22"/>
        </w:rPr>
        <w:t xml:space="preserve">statt. </w:t>
      </w:r>
      <w:r w:rsidR="003C62A0" w:rsidRPr="00682AD8">
        <w:rPr>
          <w:sz w:val="22"/>
          <w:highlight w:val="yellow"/>
        </w:rPr>
        <w:t>Die Tierkadaver werden bis zur Abholung tiefgefroren.</w:t>
      </w:r>
      <w:r w:rsidR="003C62A0" w:rsidRPr="00682AD8">
        <w:rPr>
          <w:sz w:val="22"/>
        </w:rPr>
        <w:t xml:space="preserve"> </w:t>
      </w:r>
      <w:r w:rsidR="007C665E" w:rsidRPr="00682AD8">
        <w:rPr>
          <w:sz w:val="22"/>
        </w:rPr>
        <w:t xml:space="preserve">Die Sammelstelle befindet sich in Raum </w:t>
      </w:r>
      <w:r w:rsidR="007C665E" w:rsidRPr="00682AD8">
        <w:rPr>
          <w:sz w:val="22"/>
          <w:highlight w:val="yellow"/>
        </w:rPr>
        <w:t>xx</w:t>
      </w:r>
      <w:r w:rsidR="007C665E" w:rsidRPr="00682AD8">
        <w:rPr>
          <w:sz w:val="22"/>
        </w:rPr>
        <w:t xml:space="preserve">. Die mit den transgenen Tieren in Kontakt gekommenen festen Abfälle (Papiertücher, Handschuhe, </w:t>
      </w:r>
      <w:r w:rsidR="007C665E" w:rsidRPr="00682AD8">
        <w:rPr>
          <w:sz w:val="22"/>
          <w:highlight w:val="yellow"/>
        </w:rPr>
        <w:t>xxx)</w:t>
      </w:r>
      <w:r w:rsidR="007C665E" w:rsidRPr="00682AD8">
        <w:rPr>
          <w:sz w:val="22"/>
        </w:rPr>
        <w:t xml:space="preserve"> werden </w:t>
      </w:r>
      <w:r w:rsidR="007C665E" w:rsidRPr="00682AD8">
        <w:rPr>
          <w:sz w:val="22"/>
          <w:highlight w:val="yellow"/>
        </w:rPr>
        <w:t>autoklaviert</w:t>
      </w:r>
      <w:r w:rsidR="00837EF0" w:rsidRPr="00682AD8">
        <w:rPr>
          <w:sz w:val="22"/>
          <w:highlight w:val="yellow"/>
        </w:rPr>
        <w:t>.</w:t>
      </w:r>
    </w:p>
    <w:p w14:paraId="3091B6DD" w14:textId="77777777" w:rsidR="008935B1" w:rsidRPr="00682AD8" w:rsidRDefault="008935B1" w:rsidP="001A61AE">
      <w:pPr>
        <w:pStyle w:val="Listenabsatz"/>
        <w:numPr>
          <w:ilvl w:val="0"/>
          <w:numId w:val="26"/>
        </w:numPr>
        <w:spacing w:before="120" w:after="0" w:line="240" w:lineRule="auto"/>
        <w:ind w:left="1134" w:hanging="357"/>
        <w:contextualSpacing w:val="0"/>
        <w:jc w:val="both"/>
        <w:rPr>
          <w:sz w:val="22"/>
          <w:highlight w:val="yellow"/>
        </w:rPr>
      </w:pPr>
      <w:commentRangeStart w:id="15"/>
      <w:r w:rsidRPr="00682AD8">
        <w:rPr>
          <w:sz w:val="22"/>
          <w:highlight w:val="yellow"/>
        </w:rPr>
        <w:t>Radioaktive Abfälle</w:t>
      </w:r>
      <w:commentRangeEnd w:id="15"/>
      <w:r w:rsidR="001A61AE" w:rsidRPr="00682AD8">
        <w:rPr>
          <w:rStyle w:val="Kommentarzeichen"/>
          <w:sz w:val="22"/>
          <w:szCs w:val="22"/>
        </w:rPr>
        <w:commentReference w:id="15"/>
      </w:r>
      <w:r w:rsidRPr="00682AD8">
        <w:rPr>
          <w:sz w:val="22"/>
          <w:highlight w:val="yellow"/>
        </w:rPr>
        <w:t>:</w:t>
      </w:r>
    </w:p>
    <w:p w14:paraId="612114D9" w14:textId="77777777" w:rsidR="001A61AE" w:rsidRPr="00682AD8" w:rsidRDefault="001A61AE" w:rsidP="001A61AE">
      <w:pPr>
        <w:spacing w:line="240" w:lineRule="auto"/>
        <w:ind w:left="1134"/>
        <w:jc w:val="both"/>
        <w:rPr>
          <w:sz w:val="22"/>
        </w:rPr>
      </w:pPr>
      <w:r w:rsidRPr="00682AD8">
        <w:rPr>
          <w:sz w:val="22"/>
        </w:rPr>
        <w:t xml:space="preserve">Radioaktive und mit GVOs kontaminierte Abfälle dürfen </w:t>
      </w:r>
      <w:commentRangeStart w:id="16"/>
      <w:r w:rsidRPr="00682AD8">
        <w:rPr>
          <w:sz w:val="22"/>
        </w:rPr>
        <w:t>nicht autoklaviert werden!</w:t>
      </w:r>
      <w:commentRangeEnd w:id="16"/>
      <w:r w:rsidRPr="00682AD8">
        <w:rPr>
          <w:rStyle w:val="Kommentarzeichen"/>
          <w:sz w:val="22"/>
          <w:szCs w:val="22"/>
        </w:rPr>
        <w:commentReference w:id="16"/>
      </w:r>
      <w:r w:rsidRPr="00682AD8">
        <w:rPr>
          <w:sz w:val="22"/>
        </w:rPr>
        <w:t xml:space="preserve"> Die Art der Entsorgung (nach Strahlenschutzverordnung und/oder nach GenTSV) richtet sich nach der Stärke der jeweiligen Kontamination!</w:t>
      </w:r>
    </w:p>
    <w:p w14:paraId="4D29BD7F" w14:textId="39703D84" w:rsidR="00E027FD" w:rsidRPr="00682AD8" w:rsidRDefault="001C3B58" w:rsidP="001A61AE">
      <w:pPr>
        <w:pStyle w:val="berschrift2"/>
        <w:numPr>
          <w:ilvl w:val="0"/>
          <w:numId w:val="6"/>
        </w:numPr>
        <w:spacing w:line="240" w:lineRule="auto"/>
        <w:jc w:val="both"/>
        <w:rPr>
          <w:sz w:val="22"/>
          <w:szCs w:val="22"/>
        </w:rPr>
      </w:pPr>
      <w:bookmarkStart w:id="17" w:name="_Toc484697375"/>
      <w:r w:rsidRPr="00682AD8">
        <w:rPr>
          <w:sz w:val="22"/>
          <w:szCs w:val="22"/>
        </w:rPr>
        <w:t>Zugangsregelungen, Unterweisungen</w:t>
      </w:r>
      <w:bookmarkEnd w:id="17"/>
    </w:p>
    <w:p w14:paraId="5BA0BB6D" w14:textId="77777777" w:rsidR="001C3B58" w:rsidRPr="00682AD8" w:rsidRDefault="001C3B58" w:rsidP="001C3B58">
      <w:pPr>
        <w:pStyle w:val="Listenabsatz"/>
        <w:numPr>
          <w:ilvl w:val="0"/>
          <w:numId w:val="7"/>
        </w:numPr>
        <w:spacing w:line="240" w:lineRule="auto"/>
        <w:ind w:left="1134"/>
        <w:rPr>
          <w:rFonts w:ascii="Arial" w:hAnsi="Arial" w:cs="Arial"/>
          <w:sz w:val="22"/>
        </w:rPr>
      </w:pPr>
      <w:r w:rsidRPr="00682AD8">
        <w:rPr>
          <w:rFonts w:ascii="Arial" w:hAnsi="Arial" w:cs="Arial"/>
          <w:b/>
          <w:sz w:val="22"/>
        </w:rPr>
        <w:t>Zutritt</w:t>
      </w:r>
      <w:r w:rsidRPr="00682AD8">
        <w:rPr>
          <w:rFonts w:ascii="Arial" w:hAnsi="Arial" w:cs="Arial"/>
          <w:sz w:val="22"/>
        </w:rPr>
        <w:t xml:space="preserve"> zum Labor haben nur Personen, die vom Projektleiter oder durch von ihm autorisierte Dritte hierzu ermächtigt wurden. Alle Mitarbeiter sind nachweislich vor Aufnahme der Tätigkeit und weiterhin mindestens jährlich über die erforderlichen und projektspezifischen Sicherheitsmaßnahmen arbeitsplatzbezogen anhand der Betriebsanweisung zu unterweisen. Dies ist durch Unterschrift zu bestätigen.</w:t>
      </w:r>
    </w:p>
    <w:p w14:paraId="404322A2" w14:textId="77777777" w:rsidR="001C3B58" w:rsidRPr="00682AD8" w:rsidRDefault="001C3B58" w:rsidP="001C3B58">
      <w:pPr>
        <w:pStyle w:val="Listenabsatz"/>
        <w:numPr>
          <w:ilvl w:val="0"/>
          <w:numId w:val="7"/>
        </w:numPr>
        <w:spacing w:line="240" w:lineRule="auto"/>
        <w:ind w:left="1134" w:hanging="283"/>
        <w:jc w:val="both"/>
        <w:rPr>
          <w:rFonts w:ascii="Arial" w:hAnsi="Arial" w:cs="Arial"/>
          <w:sz w:val="22"/>
        </w:rPr>
      </w:pPr>
      <w:r w:rsidRPr="00682AD8">
        <w:rPr>
          <w:rFonts w:ascii="Arial" w:hAnsi="Arial" w:cs="Arial"/>
          <w:b/>
          <w:sz w:val="22"/>
        </w:rPr>
        <w:t>Besucher</w:t>
      </w:r>
      <w:r w:rsidRPr="00682AD8">
        <w:rPr>
          <w:rFonts w:ascii="Arial" w:hAnsi="Arial" w:cs="Arial"/>
          <w:sz w:val="22"/>
        </w:rPr>
        <w:t xml:space="preserve"> sollen die Laboratorien nur in Anwesenheit von unterwiesenen Mitarbeitern betreten.</w:t>
      </w:r>
    </w:p>
    <w:p w14:paraId="2BD20E22" w14:textId="613B150F" w:rsidR="001C3B58" w:rsidRPr="00682AD8" w:rsidRDefault="001C3B58" w:rsidP="001C3B58">
      <w:pPr>
        <w:pStyle w:val="Listenabsatz"/>
        <w:numPr>
          <w:ilvl w:val="0"/>
          <w:numId w:val="7"/>
        </w:numPr>
        <w:spacing w:line="240" w:lineRule="auto"/>
        <w:ind w:left="1134" w:hanging="283"/>
        <w:jc w:val="both"/>
        <w:rPr>
          <w:rFonts w:ascii="Arial" w:hAnsi="Arial" w:cs="Arial"/>
          <w:sz w:val="22"/>
        </w:rPr>
      </w:pPr>
      <w:r w:rsidRPr="00682AD8">
        <w:rPr>
          <w:rFonts w:ascii="Arial" w:hAnsi="Arial" w:cs="Arial"/>
          <w:b/>
          <w:sz w:val="22"/>
        </w:rPr>
        <w:t>Reinigungs-, Wartungspersonal</w:t>
      </w:r>
      <w:r w:rsidRPr="00682AD8">
        <w:rPr>
          <w:rFonts w:ascii="Arial" w:hAnsi="Arial" w:cs="Arial"/>
          <w:sz w:val="22"/>
        </w:rPr>
        <w:t xml:space="preserve"> darf in den Laboratorien nur tätig werden, wenn es vor Aufnahme der Arbeit seiner Tätigkeit entsprechend unterwiesen ist.</w:t>
      </w:r>
    </w:p>
    <w:p w14:paraId="357837DE" w14:textId="77777777" w:rsidR="001C3B58" w:rsidRPr="00682AD8" w:rsidRDefault="001C3B58" w:rsidP="001C3B58">
      <w:pPr>
        <w:pStyle w:val="berschrift2"/>
        <w:numPr>
          <w:ilvl w:val="0"/>
          <w:numId w:val="6"/>
        </w:numPr>
        <w:spacing w:line="240" w:lineRule="auto"/>
        <w:ind w:left="357" w:hanging="357"/>
        <w:jc w:val="both"/>
        <w:rPr>
          <w:sz w:val="22"/>
          <w:szCs w:val="22"/>
        </w:rPr>
      </w:pPr>
      <w:bookmarkStart w:id="18" w:name="_Toc483406329"/>
      <w:bookmarkStart w:id="19" w:name="_Toc483830980"/>
      <w:bookmarkStart w:id="20" w:name="_Toc484697376"/>
      <w:r w:rsidRPr="00682AD8">
        <w:rPr>
          <w:sz w:val="22"/>
          <w:szCs w:val="22"/>
        </w:rPr>
        <w:t>Allgemeine Vorschriften, Verhaltensregeln und Schutzmaßnahmen</w:t>
      </w:r>
      <w:bookmarkEnd w:id="18"/>
      <w:bookmarkEnd w:id="19"/>
      <w:bookmarkEnd w:id="20"/>
    </w:p>
    <w:p w14:paraId="3D18018E" w14:textId="1ED92A9B" w:rsidR="001C3B58" w:rsidRPr="00682AD8" w:rsidRDefault="000F768E" w:rsidP="000B4437">
      <w:pPr>
        <w:pStyle w:val="berschrift3"/>
        <w:numPr>
          <w:ilvl w:val="1"/>
          <w:numId w:val="6"/>
        </w:numPr>
        <w:spacing w:line="240" w:lineRule="auto"/>
        <w:rPr>
          <w:sz w:val="22"/>
        </w:rPr>
      </w:pPr>
      <w:bookmarkStart w:id="21" w:name="_Toc484697377"/>
      <w:r w:rsidRPr="00682AD8">
        <w:rPr>
          <w:sz w:val="22"/>
        </w:rPr>
        <w:t>Persönliche Schutzausrüstung</w:t>
      </w:r>
      <w:bookmarkEnd w:id="21"/>
    </w:p>
    <w:p w14:paraId="0F77F831" w14:textId="77777777" w:rsidR="001C3B58" w:rsidRPr="00682AD8" w:rsidRDefault="001C3B58" w:rsidP="001C3B58">
      <w:pPr>
        <w:pStyle w:val="Listenabsatz"/>
        <w:numPr>
          <w:ilvl w:val="0"/>
          <w:numId w:val="13"/>
        </w:numPr>
        <w:spacing w:line="240" w:lineRule="auto"/>
        <w:ind w:left="1134"/>
        <w:rPr>
          <w:rFonts w:ascii="Arial" w:hAnsi="Arial" w:cs="Arial"/>
          <w:sz w:val="22"/>
        </w:rPr>
      </w:pPr>
      <w:r w:rsidRPr="00682AD8">
        <w:rPr>
          <w:rFonts w:ascii="Arial" w:hAnsi="Arial" w:cs="Arial"/>
          <w:sz w:val="22"/>
        </w:rPr>
        <w:t xml:space="preserve">In Arbeitsräumen sind Laborkittel oder andere Schutzkleidung zu tragen. Die Schutzkleidung ist beim Verlassen der gentechnischen Anlage abzulegen und getrennt von der Straßenkleidung aufzubewahren. </w:t>
      </w:r>
    </w:p>
    <w:p w14:paraId="24D891CB" w14:textId="5B81D375" w:rsidR="000F768E" w:rsidRPr="00682AD8" w:rsidRDefault="001C3B58" w:rsidP="001C3B58">
      <w:pPr>
        <w:pStyle w:val="Listenabsatz"/>
        <w:numPr>
          <w:ilvl w:val="0"/>
          <w:numId w:val="13"/>
        </w:numPr>
        <w:spacing w:line="240" w:lineRule="auto"/>
        <w:ind w:left="1134"/>
        <w:jc w:val="both"/>
        <w:rPr>
          <w:rFonts w:ascii="Arial" w:hAnsi="Arial" w:cs="Arial"/>
          <w:sz w:val="22"/>
        </w:rPr>
      </w:pPr>
      <w:r w:rsidRPr="00682AD8">
        <w:rPr>
          <w:rFonts w:ascii="Arial" w:hAnsi="Arial" w:cs="Arial"/>
          <w:sz w:val="22"/>
        </w:rPr>
        <w:t>Einmalhandschuhe sind nach Gebrauch zu entsorgen. Kontaminierte Einmalhandschuhe sind vor der Entsorgung als Festabfall zu autoklavieren.</w:t>
      </w:r>
    </w:p>
    <w:p w14:paraId="235DEA58" w14:textId="77777777" w:rsidR="004C44AA" w:rsidRPr="00682AD8" w:rsidRDefault="00A40BA2" w:rsidP="001A61AE">
      <w:pPr>
        <w:pStyle w:val="berschrift3"/>
        <w:numPr>
          <w:ilvl w:val="1"/>
          <w:numId w:val="6"/>
        </w:numPr>
        <w:spacing w:line="240" w:lineRule="auto"/>
        <w:jc w:val="both"/>
        <w:rPr>
          <w:sz w:val="22"/>
        </w:rPr>
      </w:pPr>
      <w:bookmarkStart w:id="22" w:name="_Toc484697378"/>
      <w:r w:rsidRPr="00682AD8">
        <w:rPr>
          <w:sz w:val="22"/>
        </w:rPr>
        <w:t>Verhaltensregeln</w:t>
      </w:r>
      <w:bookmarkEnd w:id="22"/>
    </w:p>
    <w:p w14:paraId="4543D82C" w14:textId="77777777" w:rsidR="001C3B58" w:rsidRPr="00682AD8" w:rsidRDefault="001C3B58" w:rsidP="001C3B58">
      <w:pPr>
        <w:pStyle w:val="Listenabsatz"/>
        <w:spacing w:line="240" w:lineRule="auto"/>
        <w:ind w:left="357"/>
        <w:contextualSpacing w:val="0"/>
        <w:rPr>
          <w:sz w:val="22"/>
        </w:rPr>
      </w:pPr>
      <w:r w:rsidRPr="00682AD8">
        <w:rPr>
          <w:rFonts w:ascii="Arial" w:hAnsi="Arial" w:cs="Arial"/>
          <w:sz w:val="22"/>
        </w:rPr>
        <w:t>Nach den Grundregeln guter mikrobiologischer Technik und den Regelungen der Gentechnik-Sicherheitsverordnung ist insbesondere Folgendes zu beachten:</w:t>
      </w:r>
    </w:p>
    <w:p w14:paraId="56C8F25D"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Türen und Fenster sollen während der Arbeiten geschlossen sein.</w:t>
      </w:r>
    </w:p>
    <w:p w14:paraId="7606C694"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7CFD1213"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 xml:space="preserve">Die Räume der gentechnischen Anlage sind aufgeräumt und sauber zu halten. Auf den Arbeitstischen sollen sich nur die tatsächlich benötigten Geräte und Materialien befinden. </w:t>
      </w:r>
    </w:p>
    <w:p w14:paraId="13AB5BEA"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 xml:space="preserve">Es sind </w:t>
      </w:r>
      <w:proofErr w:type="spellStart"/>
      <w:r w:rsidRPr="00682AD8">
        <w:rPr>
          <w:rFonts w:ascii="Arial" w:hAnsi="Arial" w:cs="Arial"/>
          <w:sz w:val="22"/>
        </w:rPr>
        <w:t>Pipettierhilfen</w:t>
      </w:r>
      <w:proofErr w:type="spellEnd"/>
      <w:r w:rsidRPr="00682AD8">
        <w:rPr>
          <w:rFonts w:ascii="Arial" w:hAnsi="Arial" w:cs="Arial"/>
          <w:sz w:val="22"/>
        </w:rPr>
        <w:t xml:space="preserve"> zu benutzen.</w:t>
      </w:r>
    </w:p>
    <w:p w14:paraId="2FF1E0F9"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 xml:space="preserve">Spritzen, Kanülen, Klingen, Nadeln, Lanzetten etc. dürfen </w:t>
      </w:r>
      <w:proofErr w:type="gramStart"/>
      <w:r w:rsidRPr="00682AD8">
        <w:rPr>
          <w:rFonts w:ascii="Arial" w:hAnsi="Arial" w:cs="Arial"/>
          <w:sz w:val="22"/>
        </w:rPr>
        <w:t>nur</w:t>
      </w:r>
      <w:proofErr w:type="gramEnd"/>
      <w:r w:rsidRPr="00682AD8">
        <w:rPr>
          <w:rFonts w:ascii="Arial" w:hAnsi="Arial" w:cs="Arial"/>
          <w:sz w:val="22"/>
        </w:rPr>
        <w:t xml:space="preserve"> wenn unbedingt nötig benutzt werden. Zur Entsorgung sind sie in durchstoßsicheren autoklavierbaren Behältnissen zu sammeln und zu autoklavieren.</w:t>
      </w:r>
    </w:p>
    <w:p w14:paraId="6D507670" w14:textId="608B47B5"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lastRenderedPageBreak/>
        <w:t>Aerosolbildung ist zu minimieren. Mit Aerosolbildung ist z. B. beim Umfüllen, Rühren, Hochdruckpressen, Beimpfen, Schütteln, Pipettieren, Zentrifugieren, Öffnen von Röhrchen mit Flüssigkeiten aus der -80°C oder Flüssig-Stickstoff Lagerung und Arbeiten mit Ultraschall (etc.) zu rechnen.</w:t>
      </w:r>
    </w:p>
    <w:p w14:paraId="528993A4" w14:textId="77777777"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 xml:space="preserve">Mögliche Maßnahmen zur </w:t>
      </w:r>
      <w:r w:rsidRPr="00682AD8">
        <w:rPr>
          <w:rFonts w:ascii="Arial" w:hAnsi="Arial" w:cs="Arial"/>
          <w:b/>
          <w:sz w:val="22"/>
        </w:rPr>
        <w:t>Vermeidung von Aerosolbildung</w:t>
      </w:r>
      <w:r w:rsidRPr="00682AD8">
        <w:rPr>
          <w:rFonts w:ascii="Arial" w:hAnsi="Arial" w:cs="Arial"/>
          <w:sz w:val="22"/>
        </w:rPr>
        <w:t>:</w:t>
      </w:r>
    </w:p>
    <w:p w14:paraId="02F1D3BF" w14:textId="77777777"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Geschlossene Gefäße benutzen oder gekapselte Arbeitsverfahren anwenden</w:t>
      </w:r>
    </w:p>
    <w:p w14:paraId="1254FFB6" w14:textId="171ECAAB"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Vor dem Öffnen der Gefäße Aerosole absinken lassen</w:t>
      </w:r>
    </w:p>
    <w:p w14:paraId="61E29ADF" w14:textId="77777777"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Blasenbildung vermeiden</w:t>
      </w:r>
    </w:p>
    <w:p w14:paraId="4D5C3EDE" w14:textId="77777777"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Geringe Fallhöhen beim Umfüllen und Pipettieren einhalten</w:t>
      </w:r>
    </w:p>
    <w:p w14:paraId="66E4AD07" w14:textId="2BD55682"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Beim pipettieren Flüssigkeit nicht restlos ausstoßen</w:t>
      </w:r>
    </w:p>
    <w:p w14:paraId="5A4AD0BB" w14:textId="6DCED256" w:rsidR="004813E8" w:rsidRPr="00682AD8" w:rsidRDefault="004813E8" w:rsidP="004813E8">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Arbeiten in einer Sicherheitswerkbank durchführen</w:t>
      </w:r>
    </w:p>
    <w:p w14:paraId="42DC998D"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rPr>
      </w:pPr>
      <w:r w:rsidRPr="00682AD8">
        <w:rPr>
          <w:rFonts w:ascii="Arial" w:hAnsi="Arial" w:cs="Arial"/>
          <w:sz w:val="22"/>
        </w:rPr>
        <w:t>Die Identität der benutzten Organismen ist regelmäßig zu überprüfen, wenn dies für die Beurteilung des Gefährdungspotentials notwendig ist. Die zeitlichen Abstände richten sich nach dem möglichen Gefährdungspotential.</w:t>
      </w:r>
    </w:p>
    <w:p w14:paraId="0B8E1E72" w14:textId="23FBA199" w:rsidR="00BD0A9A"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rPr>
        <w:t xml:space="preserve">Die vorhandenen </w:t>
      </w:r>
      <w:r w:rsidRPr="00682AD8">
        <w:rPr>
          <w:rFonts w:ascii="Arial" w:hAnsi="Arial" w:cs="Arial"/>
          <w:b/>
          <w:sz w:val="22"/>
        </w:rPr>
        <w:t>Betriebsanweisungen</w:t>
      </w:r>
      <w:r w:rsidRPr="00682AD8">
        <w:rPr>
          <w:rFonts w:ascii="Arial" w:hAnsi="Arial" w:cs="Arial"/>
          <w:sz w:val="22"/>
        </w:rPr>
        <w:t xml:space="preserve"> für Geräte und Gefahrstoffe sind zu beachten.</w:t>
      </w:r>
    </w:p>
    <w:p w14:paraId="606D1D62" w14:textId="77777777" w:rsidR="001C3B58" w:rsidRPr="00682AD8" w:rsidRDefault="001C3B58" w:rsidP="001C3B58">
      <w:pPr>
        <w:pStyle w:val="berschrift3"/>
        <w:numPr>
          <w:ilvl w:val="1"/>
          <w:numId w:val="6"/>
        </w:numPr>
        <w:spacing w:line="240" w:lineRule="auto"/>
        <w:rPr>
          <w:sz w:val="22"/>
          <w:highlight w:val="yellow"/>
        </w:rPr>
      </w:pPr>
      <w:bookmarkStart w:id="23" w:name="_Toc483830983"/>
      <w:bookmarkStart w:id="24" w:name="_Toc484697379"/>
      <w:commentRangeStart w:id="25"/>
      <w:r w:rsidRPr="00682AD8">
        <w:rPr>
          <w:sz w:val="22"/>
          <w:highlight w:val="yellow"/>
        </w:rPr>
        <w:t>Arbeiten mit transgenen Tieren im Labor</w:t>
      </w:r>
      <w:commentRangeEnd w:id="25"/>
      <w:r w:rsidRPr="00682AD8">
        <w:rPr>
          <w:rStyle w:val="Kommentarzeichen"/>
          <w:rFonts w:asciiTheme="minorHAnsi" w:eastAsiaTheme="minorHAnsi" w:hAnsiTheme="minorHAnsi" w:cstheme="minorBidi"/>
          <w:bCs w:val="0"/>
          <w:color w:val="auto"/>
          <w:sz w:val="22"/>
          <w:szCs w:val="22"/>
          <w:u w:val="none"/>
        </w:rPr>
        <w:commentReference w:id="25"/>
      </w:r>
      <w:bookmarkEnd w:id="23"/>
      <w:bookmarkEnd w:id="24"/>
    </w:p>
    <w:p w14:paraId="550D30C9"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Transport der Tiere (innerbetrieblich), Kennzeichnung der Käfige zur Identifizierung der transgenen Tiere</w:t>
      </w:r>
    </w:p>
    <w:p w14:paraId="76157658"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persönliche Schutzausrüstung der Mitarbeiter, Verhaltensregeln, Hygienemaßnahmen </w:t>
      </w:r>
    </w:p>
    <w:p w14:paraId="3069FA51"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Verhalten bei Biss-, Kratz-, Stichwunden</w:t>
      </w:r>
    </w:p>
    <w:p w14:paraId="6CB4C213"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Einsatz von Maßnahmen gegen das Entweichen der Tiere (z.B. </w:t>
      </w:r>
      <w:proofErr w:type="spellStart"/>
      <w:r w:rsidRPr="00682AD8">
        <w:rPr>
          <w:rFonts w:ascii="Arial" w:hAnsi="Arial" w:cs="Arial"/>
          <w:sz w:val="22"/>
          <w:highlight w:val="yellow"/>
        </w:rPr>
        <w:t>Nagersperren</w:t>
      </w:r>
      <w:proofErr w:type="spellEnd"/>
      <w:r w:rsidRPr="00682AD8">
        <w:rPr>
          <w:rFonts w:ascii="Arial" w:hAnsi="Arial" w:cs="Arial"/>
          <w:sz w:val="22"/>
          <w:highlight w:val="yellow"/>
        </w:rPr>
        <w:t xml:space="preserve"> während der Arbeiten vor den Türen)</w:t>
      </w:r>
    </w:p>
    <w:p w14:paraId="388DC1CC" w14:textId="04D2DBB6" w:rsidR="001C3B58" w:rsidRPr="00682AD8" w:rsidRDefault="001C3B58" w:rsidP="001C3B58">
      <w:pPr>
        <w:pStyle w:val="berschrift3"/>
        <w:numPr>
          <w:ilvl w:val="1"/>
          <w:numId w:val="6"/>
        </w:numPr>
        <w:spacing w:after="240" w:line="240" w:lineRule="auto"/>
        <w:jc w:val="both"/>
        <w:rPr>
          <w:sz w:val="22"/>
        </w:rPr>
      </w:pPr>
      <w:bookmarkStart w:id="26" w:name="_Toc483830984"/>
      <w:bookmarkStart w:id="27" w:name="_Toc484697380"/>
      <w:commentRangeStart w:id="28"/>
      <w:r w:rsidRPr="00682AD8">
        <w:rPr>
          <w:sz w:val="22"/>
        </w:rPr>
        <w:t>Zusatzregelungen</w:t>
      </w:r>
      <w:commentRangeEnd w:id="28"/>
      <w:r w:rsidRPr="00682AD8">
        <w:rPr>
          <w:rStyle w:val="Kommentarzeichen"/>
          <w:rFonts w:asciiTheme="minorHAnsi" w:eastAsiaTheme="minorHAnsi" w:hAnsiTheme="minorHAnsi" w:cstheme="minorBidi"/>
          <w:bCs w:val="0"/>
          <w:color w:val="auto"/>
          <w:sz w:val="22"/>
          <w:szCs w:val="22"/>
          <w:u w:val="none"/>
        </w:rPr>
        <w:commentReference w:id="28"/>
      </w:r>
      <w:bookmarkEnd w:id="26"/>
      <w:bookmarkEnd w:id="27"/>
    </w:p>
    <w:p w14:paraId="315077B7" w14:textId="3B6942CF"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Umgang mit </w:t>
      </w:r>
      <w:commentRangeStart w:id="29"/>
      <w:r w:rsidRPr="00682AD8">
        <w:rPr>
          <w:rFonts w:ascii="Arial" w:hAnsi="Arial" w:cs="Arial"/>
          <w:b/>
          <w:sz w:val="22"/>
          <w:highlight w:val="yellow"/>
        </w:rPr>
        <w:t>Flüssigstickstoff</w:t>
      </w:r>
      <w:commentRangeEnd w:id="29"/>
      <w:r w:rsidR="004813E8" w:rsidRPr="00682AD8">
        <w:rPr>
          <w:rStyle w:val="Kommentarzeichen"/>
          <w:sz w:val="22"/>
          <w:szCs w:val="22"/>
        </w:rPr>
        <w:commentReference w:id="29"/>
      </w:r>
      <w:r w:rsidRPr="00682AD8">
        <w:rPr>
          <w:rFonts w:ascii="Arial" w:hAnsi="Arial" w:cs="Arial"/>
          <w:sz w:val="22"/>
          <w:highlight w:val="yellow"/>
        </w:rPr>
        <w:t xml:space="preserve">: </w:t>
      </w:r>
      <w:r w:rsidR="004813E8" w:rsidRPr="00682AD8">
        <w:rPr>
          <w:rFonts w:ascii="Arial" w:hAnsi="Arial" w:cs="Arial"/>
          <w:sz w:val="22"/>
        </w:rPr>
        <w:t xml:space="preserve">Es besteht die Gefahr, dass der Sauerstoffgehalt der Raumluft durch Beimischung von Stickstoff gefährlich absinkt. Dies kann ohne Vorwarnung zu Bewusstlosigkeit und schließlich zum Erstickungstod führen. Weitere Vorsichtsmaßnahmen beim Umgang mit LN2 (z.B. zur Vermeidung von „Kälteverbrennungen“) sind in der ergänzenden </w:t>
      </w:r>
      <w:r w:rsidR="002F4EA1" w:rsidRPr="00682AD8">
        <w:rPr>
          <w:rFonts w:ascii="Arial" w:hAnsi="Arial" w:cs="Arial"/>
          <w:sz w:val="22"/>
        </w:rPr>
        <w:t xml:space="preserve">Betriebsanweisung </w:t>
      </w:r>
      <w:r w:rsidR="004813E8" w:rsidRPr="00682AD8">
        <w:rPr>
          <w:rFonts w:ascii="Arial" w:hAnsi="Arial" w:cs="Arial"/>
          <w:sz w:val="22"/>
        </w:rPr>
        <w:t xml:space="preserve">festgelegt. </w:t>
      </w:r>
    </w:p>
    <w:p w14:paraId="3AF2EC04" w14:textId="5E57ADEB" w:rsidR="002F4EA1"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commentRangeStart w:id="30"/>
      <w:r w:rsidRPr="00682AD8">
        <w:rPr>
          <w:rFonts w:ascii="Arial" w:hAnsi="Arial" w:cs="Arial"/>
          <w:b/>
          <w:sz w:val="22"/>
          <w:highlight w:val="yellow"/>
        </w:rPr>
        <w:t>Nukleinsäuren</w:t>
      </w:r>
      <w:commentRangeEnd w:id="30"/>
      <w:r w:rsidR="002F4EA1" w:rsidRPr="00682AD8">
        <w:rPr>
          <w:rStyle w:val="Kommentarzeichen"/>
          <w:sz w:val="22"/>
          <w:szCs w:val="22"/>
        </w:rPr>
        <w:commentReference w:id="30"/>
      </w:r>
      <w:r w:rsidRPr="00682AD8">
        <w:rPr>
          <w:rFonts w:ascii="Arial" w:hAnsi="Arial" w:cs="Arial"/>
          <w:b/>
          <w:sz w:val="22"/>
          <w:highlight w:val="yellow"/>
        </w:rPr>
        <w:t xml:space="preserve"> mit onkogenem </w:t>
      </w:r>
      <w:r w:rsidR="002F4EA1" w:rsidRPr="00682AD8">
        <w:rPr>
          <w:rFonts w:ascii="Arial" w:hAnsi="Arial" w:cs="Arial"/>
          <w:b/>
          <w:sz w:val="22"/>
          <w:highlight w:val="yellow"/>
        </w:rPr>
        <w:t xml:space="preserve">bzw. transformierendem </w:t>
      </w:r>
      <w:r w:rsidRPr="00682AD8">
        <w:rPr>
          <w:rFonts w:ascii="Arial" w:hAnsi="Arial" w:cs="Arial"/>
          <w:b/>
          <w:sz w:val="22"/>
          <w:highlight w:val="yellow"/>
        </w:rPr>
        <w:t>Potential</w:t>
      </w:r>
      <w:r w:rsidRPr="00682AD8">
        <w:rPr>
          <w:rFonts w:ascii="Arial" w:hAnsi="Arial" w:cs="Arial"/>
          <w:sz w:val="22"/>
          <w:highlight w:val="yellow"/>
        </w:rPr>
        <w:t xml:space="preserve"> (siehe ZKBS-Stellungnahmen 6790-10-01 und 6790-10-36): </w:t>
      </w:r>
    </w:p>
    <w:p w14:paraId="17418D12"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Bei Arbeiten mit Nukleinsäuren mit dem o. g. Gefährdungspotential sollen Einmalhandschuhe getragen werden.</w:t>
      </w:r>
    </w:p>
    <w:p w14:paraId="07B80BF0"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Der Gebrauch von scharfen, spitzen oder zerbrechlichen Laborgegenständen soll nach Möglichkeit vermieden werden.</w:t>
      </w:r>
    </w:p>
    <w:p w14:paraId="7E04E9AB"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Laborplatz und Laborgeräte, die mit diesen Nukleinsäuren in Berührung kommen, sollen nach Beendigung der Tätigkeit sorgfältig gereinigt werden.</w:t>
      </w:r>
    </w:p>
    <w:p w14:paraId="11641BC2"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Laborabfälle, die solche Nukleinsäuren enthalten, sollen durch Autoklavieren oder chemisch denaturiert werden.</w:t>
      </w:r>
    </w:p>
    <w:p w14:paraId="6164EE7C" w14:textId="39BB0F3E" w:rsidR="001C3B58"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 xml:space="preserve">Personen mit erheblichen Hautverletzungen (offene Ekzeme, Wunden und Infektionen) oder mit einer ausgeprägten </w:t>
      </w:r>
      <w:proofErr w:type="spellStart"/>
      <w:r w:rsidRPr="00682AD8">
        <w:rPr>
          <w:rFonts w:ascii="Arial" w:hAnsi="Arial" w:cs="Arial"/>
          <w:sz w:val="22"/>
        </w:rPr>
        <w:t>Verrucosis</w:t>
      </w:r>
      <w:proofErr w:type="spellEnd"/>
      <w:r w:rsidRPr="00682AD8">
        <w:rPr>
          <w:rFonts w:ascii="Arial" w:hAnsi="Arial" w:cs="Arial"/>
          <w:sz w:val="22"/>
        </w:rPr>
        <w:t xml:space="preserve"> (Warzenausbildung) sollten keine Arbeiten mit diesen Nukleinsäuren durchführen.</w:t>
      </w:r>
    </w:p>
    <w:p w14:paraId="7D293559" w14:textId="37D0D415" w:rsidR="008663B3" w:rsidRPr="00682AD8" w:rsidRDefault="008663B3" w:rsidP="001A61AE">
      <w:pPr>
        <w:pStyle w:val="berschrift3"/>
        <w:numPr>
          <w:ilvl w:val="1"/>
          <w:numId w:val="6"/>
        </w:numPr>
        <w:spacing w:after="240" w:line="240" w:lineRule="auto"/>
        <w:jc w:val="both"/>
        <w:rPr>
          <w:sz w:val="22"/>
        </w:rPr>
      </w:pPr>
      <w:bookmarkStart w:id="31" w:name="_Toc484697381"/>
      <w:r w:rsidRPr="00682AD8">
        <w:rPr>
          <w:sz w:val="22"/>
        </w:rPr>
        <w:t>Verbote</w:t>
      </w:r>
      <w:bookmarkEnd w:id="31"/>
    </w:p>
    <w:p w14:paraId="19E0C9DC" w14:textId="0AE6B509" w:rsidR="008663B3" w:rsidRPr="00DF412B" w:rsidRDefault="008663B3" w:rsidP="004A3617">
      <w:pPr>
        <w:pStyle w:val="Listenabsatz"/>
        <w:numPr>
          <w:ilvl w:val="2"/>
          <w:numId w:val="6"/>
        </w:numPr>
        <w:spacing w:line="240" w:lineRule="auto"/>
        <w:jc w:val="both"/>
        <w:rPr>
          <w:rFonts w:ascii="Arial" w:hAnsi="Arial" w:cs="Arial"/>
          <w:sz w:val="22"/>
        </w:rPr>
      </w:pPr>
      <w:r w:rsidRPr="00DF412B">
        <w:rPr>
          <w:rFonts w:ascii="Arial" w:hAnsi="Arial" w:cs="Arial"/>
          <w:sz w:val="22"/>
        </w:rPr>
        <w:t xml:space="preserve">Nahrungs- und </w:t>
      </w:r>
      <w:r w:rsidR="002818FD" w:rsidRPr="00DF412B">
        <w:rPr>
          <w:rFonts w:ascii="Arial" w:hAnsi="Arial" w:cs="Arial"/>
          <w:sz w:val="22"/>
        </w:rPr>
        <w:t>Genussmittel</w:t>
      </w:r>
      <w:r w:rsidRPr="00DF412B">
        <w:rPr>
          <w:rFonts w:ascii="Arial" w:hAnsi="Arial" w:cs="Arial"/>
          <w:sz w:val="22"/>
        </w:rPr>
        <w:t xml:space="preserve"> sowie Kosmetika dürfen nicht innerhalb der </w:t>
      </w:r>
      <w:r w:rsidR="002818FD" w:rsidRPr="00DF412B">
        <w:rPr>
          <w:rFonts w:ascii="Arial" w:hAnsi="Arial" w:cs="Arial"/>
          <w:sz w:val="22"/>
        </w:rPr>
        <w:t>Laboratorien</w:t>
      </w:r>
      <w:r w:rsidRPr="00DF412B">
        <w:rPr>
          <w:rFonts w:ascii="Arial" w:hAnsi="Arial" w:cs="Arial"/>
          <w:sz w:val="22"/>
        </w:rPr>
        <w:t xml:space="preserve"> aufbewahrt werden. In den Arbeitsräumen darf nicht gegessen, getrunken, geraucht oder geschnupft werden. Der Pausenraum darf nicht mit Laborschutzkleidung betreten werden.</w:t>
      </w:r>
    </w:p>
    <w:p w14:paraId="5FACC11B" w14:textId="77777777" w:rsidR="008663B3" w:rsidRPr="00682AD8" w:rsidRDefault="008663B3" w:rsidP="001A61AE">
      <w:pPr>
        <w:pStyle w:val="Listenabsatz"/>
        <w:numPr>
          <w:ilvl w:val="2"/>
          <w:numId w:val="6"/>
        </w:numPr>
        <w:spacing w:line="240" w:lineRule="auto"/>
        <w:jc w:val="both"/>
        <w:rPr>
          <w:rFonts w:ascii="Arial" w:hAnsi="Arial" w:cs="Arial"/>
          <w:sz w:val="22"/>
        </w:rPr>
      </w:pPr>
      <w:proofErr w:type="spellStart"/>
      <w:r w:rsidRPr="00682AD8">
        <w:rPr>
          <w:rFonts w:ascii="Arial" w:hAnsi="Arial" w:cs="Arial"/>
          <w:sz w:val="22"/>
        </w:rPr>
        <w:t>Mundpipettieren</w:t>
      </w:r>
      <w:proofErr w:type="spellEnd"/>
      <w:r w:rsidRPr="00682AD8">
        <w:rPr>
          <w:rFonts w:ascii="Arial" w:hAnsi="Arial" w:cs="Arial"/>
          <w:sz w:val="22"/>
        </w:rPr>
        <w:t xml:space="preserve"> ist untersagt.</w:t>
      </w:r>
    </w:p>
    <w:p w14:paraId="1C169895" w14:textId="77777777" w:rsidR="008663B3" w:rsidRPr="00682AD8" w:rsidRDefault="008663B3" w:rsidP="001A61AE">
      <w:pPr>
        <w:pStyle w:val="Listenabsatz"/>
        <w:numPr>
          <w:ilvl w:val="2"/>
          <w:numId w:val="6"/>
        </w:numPr>
        <w:spacing w:line="240" w:lineRule="auto"/>
        <w:jc w:val="both"/>
        <w:rPr>
          <w:rFonts w:ascii="Arial" w:hAnsi="Arial" w:cs="Arial"/>
          <w:sz w:val="22"/>
        </w:rPr>
      </w:pPr>
      <w:r w:rsidRPr="00682AD8">
        <w:rPr>
          <w:rFonts w:ascii="Arial" w:hAnsi="Arial" w:cs="Arial"/>
          <w:sz w:val="22"/>
        </w:rPr>
        <w:t>Gasflaschenlagerung ist nicht gestattet. Zwingend erforderliche Druckgasflaschen sind gemäß den TRGS 526, Ziff. 5.2.11 aufzustellen, zu behandeln und insbesondere gegen Umstürzen zu sichern.</w:t>
      </w:r>
    </w:p>
    <w:p w14:paraId="29E83AD0" w14:textId="77777777" w:rsidR="00A40BA2" w:rsidRPr="00682AD8" w:rsidRDefault="00905470" w:rsidP="001A61AE">
      <w:pPr>
        <w:pStyle w:val="Listenabsatz"/>
        <w:numPr>
          <w:ilvl w:val="2"/>
          <w:numId w:val="6"/>
        </w:numPr>
        <w:spacing w:line="240" w:lineRule="auto"/>
        <w:jc w:val="both"/>
        <w:rPr>
          <w:rFonts w:ascii="Arial" w:hAnsi="Arial" w:cs="Arial"/>
          <w:sz w:val="22"/>
          <w:highlight w:val="yellow"/>
        </w:rPr>
      </w:pPr>
      <w:r w:rsidRPr="00682AD8">
        <w:rPr>
          <w:rFonts w:ascii="Arial" w:hAnsi="Arial" w:cs="Arial"/>
          <w:sz w:val="22"/>
          <w:highlight w:val="yellow"/>
        </w:rPr>
        <w:t>Gegebenenfalls weitere Verbote</w:t>
      </w:r>
      <w:r w:rsidR="0050317E" w:rsidRPr="00682AD8">
        <w:rPr>
          <w:rFonts w:ascii="Arial" w:hAnsi="Arial" w:cs="Arial"/>
          <w:sz w:val="22"/>
          <w:highlight w:val="yellow"/>
        </w:rPr>
        <w:t xml:space="preserve"> benennen</w:t>
      </w:r>
    </w:p>
    <w:p w14:paraId="1FE7AFB9" w14:textId="348F0929" w:rsidR="009736DB" w:rsidRPr="00682AD8" w:rsidRDefault="006A2113" w:rsidP="001A61AE">
      <w:pPr>
        <w:pStyle w:val="berschrift2"/>
        <w:numPr>
          <w:ilvl w:val="0"/>
          <w:numId w:val="6"/>
        </w:numPr>
        <w:spacing w:line="240" w:lineRule="auto"/>
        <w:rPr>
          <w:sz w:val="22"/>
          <w:szCs w:val="22"/>
        </w:rPr>
      </w:pPr>
      <w:bookmarkStart w:id="32" w:name="_Toc484697382"/>
      <w:r w:rsidRPr="00682AD8">
        <w:rPr>
          <w:sz w:val="22"/>
          <w:szCs w:val="22"/>
        </w:rPr>
        <w:lastRenderedPageBreak/>
        <w:t>Hygienische Maßnahmen</w:t>
      </w:r>
      <w:bookmarkEnd w:id="32"/>
    </w:p>
    <w:p w14:paraId="31B602CC" w14:textId="216ECB5D" w:rsidR="0079271F" w:rsidRPr="0079271F" w:rsidRDefault="0079271F" w:rsidP="0079271F">
      <w:pPr>
        <w:pStyle w:val="Listenabsatz"/>
        <w:numPr>
          <w:ilvl w:val="0"/>
          <w:numId w:val="29"/>
        </w:numPr>
        <w:spacing w:line="240" w:lineRule="auto"/>
        <w:ind w:left="1134"/>
        <w:jc w:val="both"/>
        <w:rPr>
          <w:sz w:val="22"/>
        </w:rPr>
      </w:pPr>
      <w:r w:rsidRPr="0079271F">
        <w:rPr>
          <w:sz w:val="22"/>
        </w:rPr>
        <w:t xml:space="preserve">Bei Arbeiten mir gentechnisch veränderten Organismen ist ein </w:t>
      </w:r>
      <w:r w:rsidRPr="0079271F">
        <w:rPr>
          <w:b/>
          <w:sz w:val="22"/>
        </w:rPr>
        <w:t>Hygieneplan</w:t>
      </w:r>
      <w:r w:rsidRPr="0079271F">
        <w:rPr>
          <w:sz w:val="22"/>
        </w:rPr>
        <w:t xml:space="preserve"> zu erstellen, der eine Kurzübersicht der zu beachtenden Hygienemaßnahmen z.B. mit zeitlichen V</w:t>
      </w:r>
      <w:r>
        <w:rPr>
          <w:sz w:val="22"/>
        </w:rPr>
        <w:t>orgaben hinsichtlich der Mittel</w:t>
      </w:r>
      <w:r w:rsidRPr="0079271F">
        <w:rPr>
          <w:sz w:val="22"/>
        </w:rPr>
        <w:t xml:space="preserve"> und der Anwendungsmethode</w:t>
      </w:r>
      <w:r>
        <w:rPr>
          <w:sz w:val="22"/>
        </w:rPr>
        <w:t>n</w:t>
      </w:r>
      <w:r w:rsidRPr="0079271F">
        <w:rPr>
          <w:sz w:val="22"/>
        </w:rPr>
        <w:t xml:space="preserve"> enthält. Es sind wi</w:t>
      </w:r>
      <w:r>
        <w:rPr>
          <w:sz w:val="22"/>
        </w:rPr>
        <w:t>rksame Desinfektionsmittel und -</w:t>
      </w:r>
      <w:r w:rsidRPr="0079271F">
        <w:rPr>
          <w:sz w:val="22"/>
        </w:rPr>
        <w:t>verfahren auszuwählen.</w:t>
      </w:r>
    </w:p>
    <w:p w14:paraId="2E962906" w14:textId="77777777" w:rsidR="0079271F" w:rsidRPr="0079271F" w:rsidRDefault="0079271F" w:rsidP="0079271F">
      <w:pPr>
        <w:pStyle w:val="Listenabsatz"/>
        <w:numPr>
          <w:ilvl w:val="0"/>
          <w:numId w:val="29"/>
        </w:numPr>
        <w:spacing w:line="240" w:lineRule="auto"/>
        <w:ind w:left="1134"/>
        <w:jc w:val="both"/>
        <w:rPr>
          <w:sz w:val="22"/>
        </w:rPr>
      </w:pPr>
      <w:r w:rsidRPr="0079271F">
        <w:rPr>
          <w:sz w:val="22"/>
        </w:rPr>
        <w:t xml:space="preserve">Nach Beendigung der Tätigkeit und vor Verlassen des Arbeitsbereiches müssen die Hände gemäß </w:t>
      </w:r>
      <w:r w:rsidRPr="0079271F">
        <w:rPr>
          <w:b/>
          <w:sz w:val="22"/>
        </w:rPr>
        <w:t>Hautschutzplan</w:t>
      </w:r>
      <w:r w:rsidRPr="0079271F">
        <w:rPr>
          <w:sz w:val="22"/>
        </w:rPr>
        <w:t xml:space="preserve"> ggf. desinfiziert, sorgfältig gewaschen und rückgefettet werden.</w:t>
      </w:r>
    </w:p>
    <w:p w14:paraId="51B087A5" w14:textId="77777777" w:rsidR="0079271F" w:rsidRPr="0079271F" w:rsidRDefault="0079271F" w:rsidP="0079271F">
      <w:pPr>
        <w:pStyle w:val="Listenabsatz"/>
        <w:numPr>
          <w:ilvl w:val="0"/>
          <w:numId w:val="29"/>
        </w:numPr>
        <w:spacing w:line="240" w:lineRule="auto"/>
        <w:ind w:left="1134"/>
        <w:jc w:val="both"/>
        <w:rPr>
          <w:sz w:val="22"/>
        </w:rPr>
      </w:pPr>
      <w:r w:rsidRPr="0079271F">
        <w:rPr>
          <w:sz w:val="22"/>
        </w:rPr>
        <w:t>Hygiene- und Hautschutzplan sind an geeigneter Stelle in der Anlage auszuhängen oder müssen anderweitig leicht verfügbar sein.</w:t>
      </w:r>
    </w:p>
    <w:p w14:paraId="37C6B3BA" w14:textId="77777777" w:rsidR="00485A43" w:rsidRPr="00682AD8" w:rsidRDefault="00485A43" w:rsidP="0079271F">
      <w:pPr>
        <w:pStyle w:val="Listenabsatz"/>
        <w:numPr>
          <w:ilvl w:val="0"/>
          <w:numId w:val="29"/>
        </w:numPr>
        <w:spacing w:line="240" w:lineRule="auto"/>
        <w:ind w:left="1134"/>
        <w:jc w:val="both"/>
        <w:rPr>
          <w:sz w:val="22"/>
        </w:rPr>
      </w:pPr>
      <w:r w:rsidRPr="00682AD8">
        <w:rPr>
          <w:sz w:val="22"/>
        </w:rPr>
        <w:t xml:space="preserve">Die Desinfektionsmittel für die Flächendesinfektionen sind mittels </w:t>
      </w:r>
      <w:r w:rsidRPr="00682AD8">
        <w:rPr>
          <w:b/>
          <w:sz w:val="22"/>
        </w:rPr>
        <w:t>Spritz</w:t>
      </w:r>
      <w:r w:rsidRPr="00682AD8">
        <w:rPr>
          <w:sz w:val="22"/>
        </w:rPr>
        <w:t xml:space="preserve">flaschen aufzutragen und anschließend mechanisch auf der benetzten Fläche zu verreiben (Wischdesinfektion). Die Verwendung von </w:t>
      </w:r>
      <w:r w:rsidRPr="00682AD8">
        <w:rPr>
          <w:b/>
          <w:sz w:val="22"/>
        </w:rPr>
        <w:t>Sprüh</w:t>
      </w:r>
      <w:r w:rsidRPr="00682AD8">
        <w:rPr>
          <w:sz w:val="22"/>
        </w:rPr>
        <w:t xml:space="preserve">flaschen ist nur an unzugänglichen Stellen zulässig, da die Wirkstoffe gasförmig oder als Aerosol leicht über die Atemluft aufgenommen werden können und bei regelmäßiger Anwendung zu toxikologischen Effekten und zur </w:t>
      </w:r>
      <w:proofErr w:type="spellStart"/>
      <w:r w:rsidRPr="00682AD8">
        <w:rPr>
          <w:sz w:val="22"/>
        </w:rPr>
        <w:t>Allergisierung</w:t>
      </w:r>
      <w:proofErr w:type="spellEnd"/>
      <w:r w:rsidRPr="00682AD8">
        <w:rPr>
          <w:sz w:val="22"/>
        </w:rPr>
        <w:t xml:space="preserve"> führen können.</w:t>
      </w:r>
    </w:p>
    <w:p w14:paraId="5CE9C069" w14:textId="54084D32" w:rsidR="009574E1" w:rsidRPr="00682AD8" w:rsidRDefault="00485A43" w:rsidP="0079271F">
      <w:pPr>
        <w:pStyle w:val="Listenabsatz"/>
        <w:numPr>
          <w:ilvl w:val="0"/>
          <w:numId w:val="29"/>
        </w:numPr>
        <w:spacing w:line="240" w:lineRule="auto"/>
        <w:ind w:left="1134"/>
        <w:jc w:val="both"/>
        <w:rPr>
          <w:sz w:val="22"/>
        </w:rPr>
      </w:pPr>
      <w:r w:rsidRPr="00682AD8">
        <w:rPr>
          <w:sz w:val="22"/>
        </w:rPr>
        <w:t>Bei Verwendung der alkoholischen Desinfektionsmittel ist insbesondere an elektrisch betriebenen Geräten und Anlagen in Verbindung mit offenen Flammen/heißen Oberflächen der Explosionsschutz zu beachten.</w:t>
      </w:r>
      <w:r w:rsidR="00F73C0B" w:rsidRPr="00682AD8">
        <w:rPr>
          <w:rFonts w:ascii="Arial" w:hAnsi="Arial" w:cs="Arial"/>
          <w:sz w:val="22"/>
        </w:rPr>
        <w:t xml:space="preserve"> Während des Ausbringens von alkoholischen Desinfektionsmitteln muss der Raum ausreichend </w:t>
      </w:r>
      <w:proofErr w:type="spellStart"/>
      <w:r w:rsidR="00F73C0B" w:rsidRPr="00682AD8">
        <w:rPr>
          <w:rFonts w:ascii="Arial" w:hAnsi="Arial" w:cs="Arial"/>
          <w:sz w:val="22"/>
        </w:rPr>
        <w:t>be</w:t>
      </w:r>
      <w:proofErr w:type="spellEnd"/>
      <w:r w:rsidR="00F73C0B" w:rsidRPr="00682AD8">
        <w:rPr>
          <w:rFonts w:ascii="Arial" w:hAnsi="Arial" w:cs="Arial"/>
          <w:sz w:val="22"/>
        </w:rPr>
        <w:t>- und entlüftet werden. Die Anwendung alkoholischer Desinfektionsmittel ist auf maximal 50 ml Gebrauchslösung je m² zu beh</w:t>
      </w:r>
      <w:r w:rsidR="001D541F">
        <w:rPr>
          <w:rFonts w:ascii="Arial" w:hAnsi="Arial" w:cs="Arial"/>
          <w:sz w:val="22"/>
        </w:rPr>
        <w:t>andelnder Fläche zu beschränken</w:t>
      </w:r>
      <w:r w:rsidR="00F73C0B" w:rsidRPr="00682AD8">
        <w:rPr>
          <w:rFonts w:ascii="Arial" w:hAnsi="Arial" w:cs="Arial"/>
          <w:sz w:val="22"/>
        </w:rPr>
        <w:t>.</w:t>
      </w:r>
    </w:p>
    <w:p w14:paraId="2FB04EEC" w14:textId="59740E40" w:rsidR="0044505A" w:rsidRPr="0079271F" w:rsidRDefault="00A0014D" w:rsidP="0079271F">
      <w:pPr>
        <w:pStyle w:val="Listenabsatz"/>
        <w:numPr>
          <w:ilvl w:val="0"/>
          <w:numId w:val="29"/>
        </w:numPr>
        <w:spacing w:after="120" w:line="240" w:lineRule="auto"/>
        <w:ind w:left="1134" w:hanging="357"/>
        <w:contextualSpacing w:val="0"/>
        <w:jc w:val="both"/>
        <w:rPr>
          <w:rFonts w:ascii="Arial" w:hAnsi="Arial" w:cs="Arial"/>
          <w:sz w:val="22"/>
        </w:rPr>
      </w:pPr>
      <w:r w:rsidRPr="00682AD8">
        <w:rPr>
          <w:sz w:val="22"/>
        </w:rPr>
        <w:t>Vor Reinigungs-, Instandsetzungs- und Änderungsarbeiten an Geräten oder Einrichtungen</w:t>
      </w:r>
      <w:r w:rsidR="00A40994" w:rsidRPr="00682AD8">
        <w:rPr>
          <w:sz w:val="22"/>
        </w:rPr>
        <w:t xml:space="preserve"> (z.B. Sicherheitswerkbänken)</w:t>
      </w:r>
      <w:r w:rsidRPr="00682AD8">
        <w:rPr>
          <w:sz w:val="22"/>
        </w:rPr>
        <w:t xml:space="preserve">, ist eine Desinfektion </w:t>
      </w:r>
      <w:r w:rsidR="00F87272" w:rsidRPr="00682AD8">
        <w:rPr>
          <w:sz w:val="22"/>
        </w:rPr>
        <w:t>gemäß Desinfektionsplan</w:t>
      </w:r>
      <w:r w:rsidR="00A40994" w:rsidRPr="00682AD8">
        <w:rPr>
          <w:sz w:val="22"/>
        </w:rPr>
        <w:t xml:space="preserve"> </w:t>
      </w:r>
      <w:r w:rsidRPr="00682AD8">
        <w:rPr>
          <w:sz w:val="22"/>
        </w:rPr>
        <w:t>vorzunehmen.</w:t>
      </w:r>
      <w:r w:rsidR="00457794" w:rsidRPr="00682AD8">
        <w:rPr>
          <w:sz w:val="22"/>
        </w:rPr>
        <w:t xml:space="preserve"> </w:t>
      </w:r>
    </w:p>
    <w:p w14:paraId="54538045" w14:textId="2B0DAA46" w:rsidR="0079271F" w:rsidRDefault="0079271F" w:rsidP="0079271F">
      <w:pPr>
        <w:spacing w:after="120" w:line="240" w:lineRule="auto"/>
        <w:jc w:val="both"/>
        <w:rPr>
          <w:rFonts w:ascii="Arial" w:hAnsi="Arial" w:cs="Arial"/>
          <w:sz w:val="22"/>
        </w:rPr>
      </w:pPr>
    </w:p>
    <w:p w14:paraId="464A0197" w14:textId="77777777" w:rsidR="0079271F" w:rsidRPr="0079271F" w:rsidRDefault="0079271F" w:rsidP="0079271F">
      <w:pPr>
        <w:spacing w:after="120" w:line="240" w:lineRule="auto"/>
        <w:jc w:val="both"/>
        <w:rPr>
          <w:rFonts w:ascii="Arial" w:hAnsi="Arial" w:cs="Arial"/>
          <w:sz w:val="22"/>
        </w:rPr>
      </w:pPr>
    </w:p>
    <w:tbl>
      <w:tblPr>
        <w:tblStyle w:val="Tabellenraster"/>
        <w:tblW w:w="0" w:type="auto"/>
        <w:tblLook w:val="04A0" w:firstRow="1" w:lastRow="0" w:firstColumn="1" w:lastColumn="0" w:noHBand="0" w:noVBand="1"/>
      </w:tblPr>
      <w:tblGrid>
        <w:gridCol w:w="1854"/>
        <w:gridCol w:w="4292"/>
        <w:gridCol w:w="4162"/>
      </w:tblGrid>
      <w:tr w:rsidR="00FA3BCB" w:rsidRPr="00682AD8" w14:paraId="33B084EE" w14:textId="77777777" w:rsidTr="0079271F">
        <w:trPr>
          <w:trHeight w:val="510"/>
        </w:trPr>
        <w:tc>
          <w:tcPr>
            <w:tcW w:w="1884" w:type="dxa"/>
            <w:vAlign w:val="center"/>
          </w:tcPr>
          <w:p w14:paraId="19D09285" w14:textId="77777777" w:rsidR="00FA3BCB" w:rsidRPr="00682AD8" w:rsidRDefault="00FA3BCB" w:rsidP="00682AD8">
            <w:pPr>
              <w:rPr>
                <w:rFonts w:ascii="Arial" w:hAnsi="Arial" w:cs="Arial"/>
                <w:sz w:val="22"/>
              </w:rPr>
            </w:pPr>
          </w:p>
        </w:tc>
        <w:tc>
          <w:tcPr>
            <w:tcW w:w="4395" w:type="dxa"/>
            <w:vAlign w:val="center"/>
          </w:tcPr>
          <w:p w14:paraId="7191C989" w14:textId="77777777" w:rsidR="00FA3BCB" w:rsidRPr="00682AD8" w:rsidRDefault="00FA3BCB" w:rsidP="00682AD8">
            <w:pPr>
              <w:jc w:val="center"/>
              <w:rPr>
                <w:rFonts w:ascii="Arial" w:hAnsi="Arial" w:cs="Arial"/>
                <w:b/>
                <w:sz w:val="22"/>
              </w:rPr>
            </w:pPr>
            <w:r w:rsidRPr="00682AD8">
              <w:rPr>
                <w:rFonts w:ascii="Arial" w:hAnsi="Arial" w:cs="Arial"/>
                <w:b/>
                <w:sz w:val="22"/>
              </w:rPr>
              <w:t>Ort, Datum</w:t>
            </w:r>
          </w:p>
        </w:tc>
        <w:tc>
          <w:tcPr>
            <w:tcW w:w="4254" w:type="dxa"/>
            <w:vAlign w:val="center"/>
          </w:tcPr>
          <w:p w14:paraId="00ED8914" w14:textId="77777777" w:rsidR="00FA3BCB" w:rsidRPr="00682AD8" w:rsidRDefault="00FA3BCB" w:rsidP="00682AD8">
            <w:pPr>
              <w:jc w:val="center"/>
              <w:rPr>
                <w:rFonts w:ascii="Arial" w:hAnsi="Arial" w:cs="Arial"/>
                <w:b/>
                <w:sz w:val="22"/>
              </w:rPr>
            </w:pPr>
            <w:r w:rsidRPr="00682AD8">
              <w:rPr>
                <w:rFonts w:ascii="Arial" w:hAnsi="Arial" w:cs="Arial"/>
                <w:b/>
                <w:sz w:val="22"/>
              </w:rPr>
              <w:t>Unterschrift</w:t>
            </w:r>
          </w:p>
        </w:tc>
      </w:tr>
      <w:tr w:rsidR="00FA3BCB" w:rsidRPr="00682AD8" w14:paraId="282011FA" w14:textId="77777777" w:rsidTr="0079271F">
        <w:trPr>
          <w:trHeight w:val="510"/>
        </w:trPr>
        <w:tc>
          <w:tcPr>
            <w:tcW w:w="1884" w:type="dxa"/>
            <w:vAlign w:val="center"/>
          </w:tcPr>
          <w:p w14:paraId="15E86EF0" w14:textId="77777777" w:rsidR="00FA3BCB" w:rsidRPr="00682AD8" w:rsidRDefault="00FA3BCB" w:rsidP="00682AD8">
            <w:pPr>
              <w:rPr>
                <w:rFonts w:ascii="Arial" w:hAnsi="Arial" w:cs="Arial"/>
                <w:b/>
                <w:sz w:val="22"/>
              </w:rPr>
            </w:pPr>
            <w:r w:rsidRPr="00682AD8">
              <w:rPr>
                <w:rFonts w:ascii="Arial" w:hAnsi="Arial" w:cs="Arial"/>
                <w:b/>
                <w:sz w:val="22"/>
              </w:rPr>
              <w:t>Projektleiter/in</w:t>
            </w:r>
          </w:p>
        </w:tc>
        <w:tc>
          <w:tcPr>
            <w:tcW w:w="4395" w:type="dxa"/>
            <w:vAlign w:val="center"/>
          </w:tcPr>
          <w:p w14:paraId="10F4AF51" w14:textId="77777777" w:rsidR="00FA3BCB" w:rsidRPr="00682AD8" w:rsidRDefault="00FA3BCB" w:rsidP="00682AD8">
            <w:pPr>
              <w:rPr>
                <w:rFonts w:ascii="Arial" w:hAnsi="Arial" w:cs="Arial"/>
                <w:sz w:val="22"/>
              </w:rPr>
            </w:pPr>
          </w:p>
        </w:tc>
        <w:tc>
          <w:tcPr>
            <w:tcW w:w="4254" w:type="dxa"/>
            <w:vAlign w:val="center"/>
          </w:tcPr>
          <w:p w14:paraId="15F66226" w14:textId="77777777" w:rsidR="00FA3BCB" w:rsidRPr="00682AD8" w:rsidRDefault="00FA3BCB" w:rsidP="00682AD8">
            <w:pPr>
              <w:rPr>
                <w:rFonts w:ascii="Arial" w:hAnsi="Arial" w:cs="Arial"/>
                <w:sz w:val="22"/>
              </w:rPr>
            </w:pPr>
          </w:p>
        </w:tc>
      </w:tr>
      <w:tr w:rsidR="00FA3BCB" w:rsidRPr="00682AD8" w14:paraId="04EFE6DA" w14:textId="77777777" w:rsidTr="0079271F">
        <w:trPr>
          <w:trHeight w:val="510"/>
        </w:trPr>
        <w:tc>
          <w:tcPr>
            <w:tcW w:w="1884" w:type="dxa"/>
            <w:vAlign w:val="center"/>
          </w:tcPr>
          <w:p w14:paraId="715E6E8F" w14:textId="77777777" w:rsidR="00FA3BCB" w:rsidRPr="00682AD8" w:rsidRDefault="00FA3BCB" w:rsidP="00682AD8">
            <w:pPr>
              <w:rPr>
                <w:rFonts w:ascii="Arial" w:hAnsi="Arial" w:cs="Arial"/>
                <w:b/>
                <w:sz w:val="22"/>
              </w:rPr>
            </w:pPr>
            <w:r w:rsidRPr="00682AD8">
              <w:rPr>
                <w:rFonts w:ascii="Arial" w:hAnsi="Arial" w:cs="Arial"/>
                <w:b/>
                <w:sz w:val="22"/>
              </w:rPr>
              <w:t>BBS</w:t>
            </w:r>
          </w:p>
        </w:tc>
        <w:tc>
          <w:tcPr>
            <w:tcW w:w="4395" w:type="dxa"/>
            <w:vAlign w:val="center"/>
          </w:tcPr>
          <w:p w14:paraId="4EC45820" w14:textId="77777777" w:rsidR="00FA3BCB" w:rsidRPr="00682AD8" w:rsidRDefault="00FA3BCB" w:rsidP="00682AD8">
            <w:pPr>
              <w:rPr>
                <w:rFonts w:ascii="Arial" w:hAnsi="Arial" w:cs="Arial"/>
                <w:sz w:val="22"/>
              </w:rPr>
            </w:pPr>
          </w:p>
        </w:tc>
        <w:tc>
          <w:tcPr>
            <w:tcW w:w="4254" w:type="dxa"/>
            <w:vAlign w:val="center"/>
          </w:tcPr>
          <w:p w14:paraId="5D75A2B5" w14:textId="77777777" w:rsidR="00FA3BCB" w:rsidRPr="00682AD8" w:rsidRDefault="00FA3BCB" w:rsidP="00682AD8">
            <w:pPr>
              <w:rPr>
                <w:rFonts w:ascii="Arial" w:hAnsi="Arial" w:cs="Arial"/>
                <w:sz w:val="22"/>
              </w:rPr>
            </w:pPr>
          </w:p>
        </w:tc>
      </w:tr>
    </w:tbl>
    <w:p w14:paraId="0277FEA8" w14:textId="77777777" w:rsidR="004C186D" w:rsidRPr="00682AD8" w:rsidRDefault="004C186D" w:rsidP="001A61AE">
      <w:pPr>
        <w:pStyle w:val="berschrift3"/>
        <w:spacing w:line="240" w:lineRule="auto"/>
        <w:rPr>
          <w:rFonts w:ascii="Arial" w:hAnsi="Arial" w:cs="Arial"/>
          <w:sz w:val="22"/>
        </w:rPr>
      </w:pPr>
    </w:p>
    <w:sectPr w:rsidR="004C186D" w:rsidRPr="00682AD8" w:rsidSect="008C233A">
      <w:headerReference w:type="even" r:id="rId12"/>
      <w:headerReference w:type="default" r:id="rId13"/>
      <w:footerReference w:type="even" r:id="rId14"/>
      <w:footerReference w:type="default" r:id="rId15"/>
      <w:headerReference w:type="first" r:id="rId16"/>
      <w:footerReference w:type="first" r:id="rId17"/>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17-05-29T16:26:00Z" w:initials="VS(">
    <w:p w14:paraId="62072485" w14:textId="77777777" w:rsidR="001A61AE" w:rsidRDefault="001A61AE" w:rsidP="001A61AE">
      <w:pPr>
        <w:pStyle w:val="Kommentartext"/>
        <w:jc w:val="both"/>
      </w:pPr>
      <w:r>
        <w:rPr>
          <w:rStyle w:val="Kommentarzeichen"/>
        </w:rPr>
        <w:annotationRef/>
      </w:r>
      <w:r>
        <w:rPr>
          <w:rStyle w:val="Kommentarzeichen"/>
        </w:rPr>
        <w:annotationRef/>
      </w:r>
      <w:r w:rsidRPr="00F673D4">
        <w:rPr>
          <w:rFonts w:ascii="Arial" w:hAnsi="Arial" w:cs="Arial"/>
          <w:sz w:val="22"/>
        </w:rPr>
        <w:t xml:space="preserve">Dieses Muster ist als Leitfaden zur Erstellung einer Betriebsanweisung für gentechnische Arbeiten der Sicherheitsstufe 1 gedacht und enthält Formulierungsvorschläge, die nach den jeweiligen Bedingungen spezifisch ergänzt, gestrichen bzw. abgeändert werden müssen. Dies betrifft insbesondere die </w:t>
      </w:r>
      <w:r w:rsidRPr="00F673D4">
        <w:rPr>
          <w:rFonts w:ascii="Arial" w:hAnsi="Arial" w:cs="Arial"/>
          <w:sz w:val="22"/>
          <w:highlight w:val="yellow"/>
        </w:rPr>
        <w:t>farbig markierten Bereiche</w:t>
      </w:r>
      <w:r w:rsidRPr="00F673D4">
        <w:rPr>
          <w:rFonts w:ascii="Arial" w:hAnsi="Arial" w:cs="Arial"/>
          <w:sz w:val="22"/>
        </w:rPr>
        <w:t>. Kommentare dienen nur der Informationen und müssen in der f</w:t>
      </w:r>
      <w:r>
        <w:rPr>
          <w:rFonts w:ascii="Arial" w:hAnsi="Arial" w:cs="Arial"/>
          <w:sz w:val="22"/>
        </w:rPr>
        <w:t>inalen Version gelöscht werden.</w:t>
      </w:r>
    </w:p>
  </w:comment>
  <w:comment w:id="2" w:author="Voget, Sonja" w:date="2017-05-29T16:28:00Z" w:initials="VS(">
    <w:p w14:paraId="4710DCD4" w14:textId="77777777" w:rsidR="001A61AE" w:rsidRDefault="001A61AE">
      <w:pPr>
        <w:pStyle w:val="Kommentartext"/>
      </w:pPr>
      <w:r>
        <w:rPr>
          <w:rStyle w:val="Kommentarzeichen"/>
        </w:rPr>
        <w:annotationRef/>
      </w:r>
      <w:r>
        <w:t>Die Raumnummern MÜSSEN den Angaben in der Anzeige entsprechen!</w:t>
      </w:r>
    </w:p>
  </w:comment>
  <w:comment w:id="3" w:author="Voget, Sonja" w:date="2017-05-29T16:28:00Z" w:initials="VS(">
    <w:p w14:paraId="6CF49B09" w14:textId="77777777" w:rsidR="001A61AE" w:rsidRDefault="001A61AE">
      <w:pPr>
        <w:pStyle w:val="Kommentartext"/>
      </w:pPr>
      <w:r>
        <w:rPr>
          <w:rStyle w:val="Kommentarzeichen"/>
        </w:rPr>
        <w:annotationRef/>
      </w:r>
      <w:r>
        <w:t>Es sind nur die offiziellen Schilder erlaubt. Erhältlich bei der Stabsstelle SU.</w:t>
      </w:r>
    </w:p>
  </w:comment>
  <w:comment w:id="5" w:author="Voget, Sonja" w:date="2017-05-29T16:29:00Z" w:initials="VS(">
    <w:p w14:paraId="7EECA94B" w14:textId="77777777" w:rsidR="001A61AE" w:rsidRDefault="001A61AE">
      <w:pPr>
        <w:pStyle w:val="Kommentartext"/>
      </w:pPr>
      <w:r>
        <w:rPr>
          <w:rStyle w:val="Kommentarzeichen"/>
        </w:rPr>
        <w:annotationRef/>
      </w:r>
      <w:r w:rsidRPr="00F673D4">
        <w:t>Das Alarmblatt muss ausgefüllt und ausgehängt sein. Erhältlich über die Homepage der Stabsstelle</w:t>
      </w:r>
      <w:r>
        <w:t xml:space="preserve"> Sicherheitswesen/Umweltschutz.</w:t>
      </w:r>
    </w:p>
  </w:comment>
  <w:comment w:id="14" w:author="Voget, Sonja" w:date="2017-06-08T11:21:00Z" w:initials="VS(">
    <w:p w14:paraId="60D31735" w14:textId="2FD583FB" w:rsidR="00A547BC" w:rsidRDefault="00A547BC">
      <w:pPr>
        <w:pStyle w:val="Kommentartext"/>
      </w:pPr>
      <w:r>
        <w:rPr>
          <w:rStyle w:val="Kommentarzeichen"/>
        </w:rPr>
        <w:annotationRef/>
      </w:r>
      <w:r>
        <w:t>Bitte anpassen, wenn andere transgene Tiere als Mäuse, Ratten genutzt werden (</w:t>
      </w:r>
      <w:proofErr w:type="spellStart"/>
      <w:r>
        <w:t>zB</w:t>
      </w:r>
      <w:proofErr w:type="spellEnd"/>
      <w:r>
        <w:t xml:space="preserve"> Drosophila, Käfer, Frösche </w:t>
      </w:r>
      <w:proofErr w:type="spellStart"/>
      <w:r>
        <w:t>usw</w:t>
      </w:r>
      <w:proofErr w:type="spellEnd"/>
      <w:r>
        <w:t>).</w:t>
      </w:r>
    </w:p>
    <w:p w14:paraId="2D350A0E" w14:textId="09CA3B0E" w:rsidR="00A547BC" w:rsidRDefault="00A547BC">
      <w:pPr>
        <w:pStyle w:val="Kommentartext"/>
      </w:pPr>
      <w:r>
        <w:t>Werden keine Arbeiten mit transgenen Tieren durchgeführt, bitte den Punkt löschen.</w:t>
      </w:r>
    </w:p>
  </w:comment>
  <w:comment w:id="15" w:author="Voget, Sonja" w:date="2017-05-29T16:37:00Z" w:initials="VS(">
    <w:p w14:paraId="0259757F" w14:textId="77777777" w:rsidR="001A61AE" w:rsidRDefault="001A61AE">
      <w:pPr>
        <w:pStyle w:val="Kommentartext"/>
      </w:pPr>
      <w:r>
        <w:rPr>
          <w:rStyle w:val="Kommentarzeichen"/>
        </w:rPr>
        <w:annotationRef/>
      </w:r>
      <w:r w:rsidRPr="00BD5DE8">
        <w:t>Bitte kontaktieren Sie zur Klärung der Entsorgung unbedingt die Stabsstelle</w:t>
      </w:r>
      <w:r>
        <w:t xml:space="preserve"> Sicherheitswesen/Umweltschutz!</w:t>
      </w:r>
    </w:p>
  </w:comment>
  <w:comment w:id="16" w:author="Voget, Sonja" w:date="2017-05-29T11:10:00Z" w:initials="VS(">
    <w:p w14:paraId="3CFD33D9" w14:textId="77777777" w:rsidR="001A61AE" w:rsidRDefault="001A61AE" w:rsidP="001A61AE">
      <w:pPr>
        <w:pStyle w:val="Kommentartext"/>
      </w:pPr>
      <w:r>
        <w:rPr>
          <w:rStyle w:val="Kommentarzeichen"/>
        </w:rPr>
        <w:annotationRef/>
      </w:r>
      <w:r>
        <w:t>Die Alternative ist chemische Inaktivierung. Denken Sie bitte daran, dass dies bei der Behörde angezeigt werden muss!</w:t>
      </w:r>
    </w:p>
  </w:comment>
  <w:comment w:id="25" w:author="Voget, Sonja" w:date="2017-05-29T13:57:00Z" w:initials="VS(">
    <w:p w14:paraId="6D864C22" w14:textId="77777777" w:rsidR="001C3B58" w:rsidRDefault="001C3B58" w:rsidP="001C3B58">
      <w:pPr>
        <w:pStyle w:val="Kommentartext"/>
      </w:pPr>
      <w:r>
        <w:rPr>
          <w:rStyle w:val="Kommentarzeichen"/>
        </w:rPr>
        <w:annotationRef/>
      </w:r>
      <w:r>
        <w:t>Hier sind nur Stichpunkte aufgeführt, die bitte angepasst werden müssen.</w:t>
      </w:r>
    </w:p>
  </w:comment>
  <w:comment w:id="28" w:author="Voget, Sonja" w:date="2017-05-29T14:01:00Z" w:initials="VS(">
    <w:p w14:paraId="5C3557D0" w14:textId="77777777" w:rsidR="001C3B58" w:rsidRDefault="001C3B58" w:rsidP="001C3B58">
      <w:pPr>
        <w:pStyle w:val="Kommentartext"/>
      </w:pPr>
      <w:r>
        <w:rPr>
          <w:rStyle w:val="Kommentarzeichen"/>
        </w:rPr>
        <w:annotationRef/>
      </w:r>
      <w:r>
        <w:t>Bitte bei Bedarf mit den Maßnahmen aus der jeweiligen ZKB Stellungnahme anpassen und nichtzutreffendes löschen.</w:t>
      </w:r>
    </w:p>
    <w:p w14:paraId="0576B1CA" w14:textId="77777777" w:rsidR="001C3B58" w:rsidRDefault="001C3B58" w:rsidP="001C3B58">
      <w:pPr>
        <w:pStyle w:val="Kommentartext"/>
      </w:pPr>
      <w:r>
        <w:t>Hier können auch individuelle Regelungen genannt werden.</w:t>
      </w:r>
    </w:p>
  </w:comment>
  <w:comment w:id="29" w:author="Voget, Sonja" w:date="2017-06-01T10:42:00Z" w:initials="VS(">
    <w:p w14:paraId="555BB7D1" w14:textId="2BB778CE" w:rsidR="004813E8" w:rsidRPr="004813E8" w:rsidRDefault="004813E8" w:rsidP="004813E8">
      <w:pPr>
        <w:pStyle w:val="Listenabsatz"/>
        <w:tabs>
          <w:tab w:val="left" w:pos="1560"/>
        </w:tabs>
        <w:spacing w:line="240" w:lineRule="auto"/>
        <w:ind w:left="0"/>
        <w:jc w:val="both"/>
        <w:rPr>
          <w:rFonts w:ascii="Arial" w:hAnsi="Arial" w:cs="Arial"/>
          <w:highlight w:val="yellow"/>
        </w:rPr>
      </w:pPr>
      <w:r>
        <w:rPr>
          <w:rStyle w:val="Kommentarzeichen"/>
        </w:rPr>
        <w:annotationRef/>
      </w:r>
      <w:r w:rsidRPr="004813E8">
        <w:rPr>
          <w:rFonts w:ascii="Arial" w:hAnsi="Arial" w:cs="Arial"/>
        </w:rPr>
        <w:t xml:space="preserve">Wenn vorhanden Verweis auf </w:t>
      </w:r>
      <w:r w:rsidR="002F4EA1">
        <w:rPr>
          <w:rFonts w:ascii="Arial" w:hAnsi="Arial" w:cs="Arial"/>
        </w:rPr>
        <w:t>O2-</w:t>
      </w:r>
      <w:r w:rsidRPr="004813E8">
        <w:rPr>
          <w:rFonts w:ascii="Arial" w:hAnsi="Arial" w:cs="Arial"/>
        </w:rPr>
        <w:t>Warnanlage und den Umgang damit.</w:t>
      </w:r>
    </w:p>
  </w:comment>
  <w:comment w:id="30" w:author="Voget, Sonja" w:date="2017-06-01T10:56:00Z" w:initials="VS(">
    <w:p w14:paraId="071B8DE8" w14:textId="13984426" w:rsidR="002F4EA1" w:rsidRDefault="002F4EA1" w:rsidP="002F4EA1">
      <w:pPr>
        <w:autoSpaceDE w:val="0"/>
        <w:autoSpaceDN w:val="0"/>
        <w:adjustRightInd w:val="0"/>
        <w:spacing w:after="0" w:line="240" w:lineRule="auto"/>
      </w:pPr>
      <w:r>
        <w:rPr>
          <w:rStyle w:val="Kommentarzeichen"/>
        </w:rPr>
        <w:annotationRef/>
      </w:r>
      <w:r>
        <w:rPr>
          <w:rFonts w:ascii="Helvetica" w:hAnsi="Helvetica" w:cs="Helvetica"/>
          <w:sz w:val="22"/>
        </w:rPr>
        <w:t xml:space="preserve">Diese zusätzlichen Sicherheitsmaßnahmen sind nicht erforderlich, wenn es sich bei den Empfängerorganismen um etablierte Zelllinien oder primäre Zellen der Risikogruppe 1 handelt und die übertragenen </w:t>
      </w:r>
      <w:proofErr w:type="spellStart"/>
      <w:r>
        <w:rPr>
          <w:rFonts w:ascii="Helvetica" w:hAnsi="Helvetica" w:cs="Helvetica"/>
          <w:sz w:val="22"/>
        </w:rPr>
        <w:t>Nukleinsäureabschnitte</w:t>
      </w:r>
      <w:proofErr w:type="spellEnd"/>
      <w:r>
        <w:rPr>
          <w:rFonts w:ascii="Helvetica" w:hAnsi="Helvetica" w:cs="Helvetica"/>
          <w:sz w:val="22"/>
        </w:rPr>
        <w:t xml:space="preserve"> im Wirtsgenom integriert und nicht stabil </w:t>
      </w:r>
      <w:proofErr w:type="spellStart"/>
      <w:r>
        <w:rPr>
          <w:rFonts w:ascii="Helvetica" w:hAnsi="Helvetica" w:cs="Helvetica"/>
          <w:sz w:val="22"/>
        </w:rPr>
        <w:t>episomal</w:t>
      </w:r>
      <w:proofErr w:type="spellEnd"/>
      <w:r>
        <w:rPr>
          <w:rFonts w:ascii="Helvetica" w:hAnsi="Helvetica" w:cs="Helvetica"/>
          <w:sz w:val="22"/>
        </w:rPr>
        <w:t xml:space="preserve"> vorliegen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72485" w15:done="0"/>
  <w15:commentEx w15:paraId="4710DCD4" w15:done="0"/>
  <w15:commentEx w15:paraId="6CF49B09" w15:done="0"/>
  <w15:commentEx w15:paraId="7EECA94B" w15:done="0"/>
  <w15:commentEx w15:paraId="2D350A0E" w15:done="0"/>
  <w15:commentEx w15:paraId="0259757F" w15:done="0"/>
  <w15:commentEx w15:paraId="3CFD33D9" w15:done="0"/>
  <w15:commentEx w15:paraId="6D864C22" w15:done="0"/>
  <w15:commentEx w15:paraId="0576B1CA" w15:done="0"/>
  <w15:commentEx w15:paraId="555BB7D1" w15:done="0"/>
  <w15:commentEx w15:paraId="071B8DE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67AD2" w14:textId="77777777" w:rsidR="003B5D72" w:rsidRDefault="003B5D72" w:rsidP="00142017">
      <w:pPr>
        <w:spacing w:after="0" w:line="240" w:lineRule="auto"/>
      </w:pPr>
      <w:r>
        <w:separator/>
      </w:r>
    </w:p>
  </w:endnote>
  <w:endnote w:type="continuationSeparator" w:id="0">
    <w:p w14:paraId="5FB7C782" w14:textId="77777777" w:rsidR="003B5D72" w:rsidRDefault="003B5D72"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SABlack">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982BA" w14:textId="77777777" w:rsidR="001D541F" w:rsidRDefault="001D54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79399"/>
      <w:docPartObj>
        <w:docPartGallery w:val="Page Numbers (Bottom of Page)"/>
        <w:docPartUnique/>
      </w:docPartObj>
    </w:sdtPr>
    <w:sdtEndPr/>
    <w:sdtContent>
      <w:p w14:paraId="4634F451" w14:textId="498FEBD1" w:rsidR="00B32D3C" w:rsidRDefault="00B32D3C">
        <w:pPr>
          <w:pStyle w:val="Fuzeile"/>
          <w:jc w:val="center"/>
        </w:pPr>
        <w:r>
          <w:fldChar w:fldCharType="begin"/>
        </w:r>
        <w:r>
          <w:instrText>PAGE   \* MERGEFORMAT</w:instrText>
        </w:r>
        <w:r>
          <w:fldChar w:fldCharType="separate"/>
        </w:r>
        <w:r w:rsidR="001D541F">
          <w:rPr>
            <w:noProof/>
          </w:rPr>
          <w:t>6</w:t>
        </w:r>
        <w:r>
          <w:fldChar w:fldCharType="end"/>
        </w:r>
      </w:p>
    </w:sdtContent>
  </w:sdt>
  <w:p w14:paraId="788DAE4D" w14:textId="77777777" w:rsidR="00B32D3C" w:rsidRDefault="00B32D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AF19" w14:textId="4A559D7F" w:rsidR="0079271F" w:rsidRPr="0079271F" w:rsidRDefault="0079271F">
    <w:pPr>
      <w:pStyle w:val="Fuzeile"/>
      <w:rPr>
        <w:sz w:val="20"/>
        <w:szCs w:val="20"/>
      </w:rPr>
    </w:pPr>
    <w:r w:rsidRPr="00883104">
      <w:rPr>
        <w:sz w:val="20"/>
        <w:szCs w:val="20"/>
      </w:rPr>
      <w:t xml:space="preserve">Vorlage: Biologische Sicherheit, Stand </w:t>
    </w:r>
    <w:r w:rsidR="001D541F">
      <w:rPr>
        <w:sz w:val="20"/>
        <w:szCs w:val="20"/>
      </w:rPr>
      <w:t>31.03.2021</w:t>
    </w:r>
    <w:bookmarkStart w:id="33" w:name="_GoBack"/>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C00A3" w14:textId="77777777" w:rsidR="003B5D72" w:rsidRDefault="003B5D72" w:rsidP="00142017">
      <w:pPr>
        <w:spacing w:after="0" w:line="240" w:lineRule="auto"/>
      </w:pPr>
      <w:r>
        <w:separator/>
      </w:r>
    </w:p>
  </w:footnote>
  <w:footnote w:type="continuationSeparator" w:id="0">
    <w:p w14:paraId="1A4CC116" w14:textId="77777777" w:rsidR="003B5D72" w:rsidRDefault="003B5D72"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25C3" w14:textId="77777777" w:rsidR="001D541F" w:rsidRDefault="001D54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4205" w14:textId="77777777" w:rsidR="001D541F" w:rsidRDefault="001D541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0549" w14:textId="3A83F69B" w:rsidR="00E4784F" w:rsidRDefault="00E4784F" w:rsidP="00385D0F">
    <w:pPr>
      <w:tabs>
        <w:tab w:val="right" w:pos="9639"/>
      </w:tabs>
      <w:spacing w:after="0"/>
      <w:jc w:val="right"/>
      <w:rPr>
        <w:rFonts w:ascii="Arial" w:hAnsi="Arial" w:cs="Arial"/>
        <w:color w:val="000000"/>
        <w:sz w:val="26"/>
        <w:szCs w:val="26"/>
      </w:rPr>
    </w:pPr>
    <w:r>
      <w:rPr>
        <w:noProof/>
        <w:lang w:eastAsia="de-DE"/>
      </w:rPr>
      <w:drawing>
        <wp:anchor distT="0" distB="0" distL="114300" distR="114300" simplePos="0" relativeHeight="251658240" behindDoc="1" locked="0" layoutInCell="1" allowOverlap="1" wp14:anchorId="039AC3FA" wp14:editId="6F294A9B">
          <wp:simplePos x="0" y="0"/>
          <wp:positionH relativeFrom="column">
            <wp:posOffset>-8890</wp:posOffset>
          </wp:positionH>
          <wp:positionV relativeFrom="paragraph">
            <wp:posOffset>-50165</wp:posOffset>
          </wp:positionV>
          <wp:extent cx="3204210" cy="701675"/>
          <wp:effectExtent l="0" t="0" r="0" b="3175"/>
          <wp:wrapTight wrapText="bothSides">
            <wp:wrapPolygon edited="0">
              <wp:start x="0" y="0"/>
              <wp:lineTo x="0" y="21111"/>
              <wp:lineTo x="21446" y="21111"/>
              <wp:lineTo x="214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701675"/>
                  </a:xfrm>
                  <a:prstGeom prst="rect">
                    <a:avLst/>
                  </a:prstGeom>
                  <a:noFill/>
                </pic:spPr>
              </pic:pic>
            </a:graphicData>
          </a:graphic>
          <wp14:sizeRelH relativeFrom="page">
            <wp14:pctWidth>0</wp14:pctWidth>
          </wp14:sizeRelH>
          <wp14:sizeRelV relativeFrom="page">
            <wp14:pctHeight>0</wp14:pctHeight>
          </wp14:sizeRelV>
        </wp:anchor>
      </w:drawing>
    </w:r>
    <w:r w:rsidR="00B32D3C" w:rsidRPr="00E4784F">
      <w:t xml:space="preserve"> </w:t>
    </w:r>
    <w:r>
      <w:tab/>
    </w:r>
    <w:r w:rsidRPr="00385D0F">
      <w:rPr>
        <w:rFonts w:ascii="Arial" w:hAnsi="Arial" w:cs="Arial"/>
        <w:color w:val="000080"/>
        <w:sz w:val="26"/>
        <w:szCs w:val="26"/>
        <w:highlight w:val="yellow"/>
      </w:rPr>
      <w:t>Fakultät</w:t>
    </w:r>
    <w:r w:rsidR="00385D0F" w:rsidRPr="00385D0F">
      <w:rPr>
        <w:rFonts w:ascii="Arial" w:hAnsi="Arial" w:cs="Arial"/>
        <w:color w:val="000080"/>
        <w:sz w:val="26"/>
        <w:szCs w:val="26"/>
        <w:highlight w:val="yellow"/>
      </w:rPr>
      <w:t>, Institut, Abteilung, Arbeitsgruppe</w:t>
    </w:r>
  </w:p>
  <w:p w14:paraId="33AC954A" w14:textId="77777777" w:rsidR="00B32D3C" w:rsidRPr="00E4784F" w:rsidRDefault="00B32D3C" w:rsidP="00E4784F">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4B8"/>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36D4C"/>
    <w:multiLevelType w:val="hybridMultilevel"/>
    <w:tmpl w:val="D78A4F68"/>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4"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B34B7"/>
    <w:multiLevelType w:val="hybridMultilevel"/>
    <w:tmpl w:val="9EEC4E48"/>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C2801"/>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8F0D51"/>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BF35F5B"/>
    <w:multiLevelType w:val="hybridMultilevel"/>
    <w:tmpl w:val="9740E95C"/>
    <w:lvl w:ilvl="0" w:tplc="1F127BB2">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5"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0239B7"/>
    <w:multiLevelType w:val="hybridMultilevel"/>
    <w:tmpl w:val="0FD0F6D0"/>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28" w15:restartNumberingAfterBreak="0">
    <w:nsid w:val="7E22307A"/>
    <w:multiLevelType w:val="hybridMultilevel"/>
    <w:tmpl w:val="13DC3AD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F8A2935"/>
    <w:multiLevelType w:val="hybridMultilevel"/>
    <w:tmpl w:val="4564917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9"/>
  </w:num>
  <w:num w:numId="2">
    <w:abstractNumId w:val="26"/>
  </w:num>
  <w:num w:numId="3">
    <w:abstractNumId w:val="2"/>
  </w:num>
  <w:num w:numId="4">
    <w:abstractNumId w:val="22"/>
  </w:num>
  <w:num w:numId="5">
    <w:abstractNumId w:val="20"/>
  </w:num>
  <w:num w:numId="6">
    <w:abstractNumId w:val="0"/>
  </w:num>
  <w:num w:numId="7">
    <w:abstractNumId w:val="5"/>
  </w:num>
  <w:num w:numId="8">
    <w:abstractNumId w:val="23"/>
  </w:num>
  <w:num w:numId="9">
    <w:abstractNumId w:val="7"/>
  </w:num>
  <w:num w:numId="10">
    <w:abstractNumId w:val="17"/>
  </w:num>
  <w:num w:numId="11">
    <w:abstractNumId w:val="3"/>
  </w:num>
  <w:num w:numId="12">
    <w:abstractNumId w:val="24"/>
  </w:num>
  <w:num w:numId="13">
    <w:abstractNumId w:val="28"/>
  </w:num>
  <w:num w:numId="14">
    <w:abstractNumId w:val="8"/>
  </w:num>
  <w:num w:numId="15">
    <w:abstractNumId w:val="11"/>
  </w:num>
  <w:num w:numId="16">
    <w:abstractNumId w:val="25"/>
  </w:num>
  <w:num w:numId="17">
    <w:abstractNumId w:val="13"/>
  </w:num>
  <w:num w:numId="18">
    <w:abstractNumId w:val="4"/>
  </w:num>
  <w:num w:numId="19">
    <w:abstractNumId w:val="15"/>
  </w:num>
  <w:num w:numId="20">
    <w:abstractNumId w:val="18"/>
  </w:num>
  <w:num w:numId="21">
    <w:abstractNumId w:val="10"/>
  </w:num>
  <w:num w:numId="22">
    <w:abstractNumId w:val="6"/>
  </w:num>
  <w:num w:numId="23">
    <w:abstractNumId w:val="19"/>
  </w:num>
  <w:num w:numId="24">
    <w:abstractNumId w:val="21"/>
  </w:num>
  <w:num w:numId="25">
    <w:abstractNumId w:val="1"/>
  </w:num>
  <w:num w:numId="26">
    <w:abstractNumId w:val="9"/>
  </w:num>
  <w:num w:numId="27">
    <w:abstractNumId w:val="30"/>
  </w:num>
  <w:num w:numId="28">
    <w:abstractNumId w:val="16"/>
  </w:num>
  <w:num w:numId="29">
    <w:abstractNumId w:val="14"/>
  </w:num>
  <w:num w:numId="30">
    <w:abstractNumId w:val="27"/>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AD" w15:userId="S-1-5-21-1690856285-345092849-442037413-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F"/>
    <w:rsid w:val="00006F39"/>
    <w:rsid w:val="00017C24"/>
    <w:rsid w:val="000210FB"/>
    <w:rsid w:val="00045C70"/>
    <w:rsid w:val="00067AD7"/>
    <w:rsid w:val="00073513"/>
    <w:rsid w:val="00094468"/>
    <w:rsid w:val="000A245D"/>
    <w:rsid w:val="000A4E19"/>
    <w:rsid w:val="000D20EC"/>
    <w:rsid w:val="000D6164"/>
    <w:rsid w:val="000F768E"/>
    <w:rsid w:val="001168C1"/>
    <w:rsid w:val="00142017"/>
    <w:rsid w:val="00183812"/>
    <w:rsid w:val="001A11B1"/>
    <w:rsid w:val="001A61AE"/>
    <w:rsid w:val="001B7EC0"/>
    <w:rsid w:val="001C3B58"/>
    <w:rsid w:val="001D541F"/>
    <w:rsid w:val="001E3CBC"/>
    <w:rsid w:val="001F53AE"/>
    <w:rsid w:val="002033C5"/>
    <w:rsid w:val="00243A48"/>
    <w:rsid w:val="00247B8B"/>
    <w:rsid w:val="00275F1F"/>
    <w:rsid w:val="002818FD"/>
    <w:rsid w:val="002F3F2E"/>
    <w:rsid w:val="002F4EA1"/>
    <w:rsid w:val="00331FA6"/>
    <w:rsid w:val="003353E3"/>
    <w:rsid w:val="00385D0F"/>
    <w:rsid w:val="003864BE"/>
    <w:rsid w:val="00390802"/>
    <w:rsid w:val="003A04E0"/>
    <w:rsid w:val="003B5D72"/>
    <w:rsid w:val="003C62A0"/>
    <w:rsid w:val="003F3DA4"/>
    <w:rsid w:val="0044505A"/>
    <w:rsid w:val="00457794"/>
    <w:rsid w:val="00465F94"/>
    <w:rsid w:val="00480671"/>
    <w:rsid w:val="004813E8"/>
    <w:rsid w:val="00485A43"/>
    <w:rsid w:val="004B4DFC"/>
    <w:rsid w:val="004C186D"/>
    <w:rsid w:val="004C44AA"/>
    <w:rsid w:val="004C5915"/>
    <w:rsid w:val="004E4387"/>
    <w:rsid w:val="0050205E"/>
    <w:rsid w:val="0050317E"/>
    <w:rsid w:val="005079A5"/>
    <w:rsid w:val="0051347D"/>
    <w:rsid w:val="005406C8"/>
    <w:rsid w:val="00541986"/>
    <w:rsid w:val="00553B03"/>
    <w:rsid w:val="005F28DF"/>
    <w:rsid w:val="005F3B2D"/>
    <w:rsid w:val="005F7725"/>
    <w:rsid w:val="00600240"/>
    <w:rsid w:val="00612E3D"/>
    <w:rsid w:val="00615D24"/>
    <w:rsid w:val="00644B29"/>
    <w:rsid w:val="00646501"/>
    <w:rsid w:val="00654FDC"/>
    <w:rsid w:val="00667645"/>
    <w:rsid w:val="0067152D"/>
    <w:rsid w:val="006802AD"/>
    <w:rsid w:val="00682AD8"/>
    <w:rsid w:val="006A2113"/>
    <w:rsid w:val="006B1FE5"/>
    <w:rsid w:val="006F2C17"/>
    <w:rsid w:val="006F3756"/>
    <w:rsid w:val="00705390"/>
    <w:rsid w:val="00734BD3"/>
    <w:rsid w:val="00743C56"/>
    <w:rsid w:val="00756806"/>
    <w:rsid w:val="007648D8"/>
    <w:rsid w:val="00773C27"/>
    <w:rsid w:val="0079271F"/>
    <w:rsid w:val="007B0B9A"/>
    <w:rsid w:val="007C665E"/>
    <w:rsid w:val="00820067"/>
    <w:rsid w:val="00823359"/>
    <w:rsid w:val="00837EF0"/>
    <w:rsid w:val="008663B3"/>
    <w:rsid w:val="00876CA6"/>
    <w:rsid w:val="00876CD8"/>
    <w:rsid w:val="0088302D"/>
    <w:rsid w:val="008935B1"/>
    <w:rsid w:val="008C233A"/>
    <w:rsid w:val="008E57C4"/>
    <w:rsid w:val="008F234B"/>
    <w:rsid w:val="008F4CD3"/>
    <w:rsid w:val="00905470"/>
    <w:rsid w:val="00950BB1"/>
    <w:rsid w:val="009574E1"/>
    <w:rsid w:val="009736DB"/>
    <w:rsid w:val="00995F93"/>
    <w:rsid w:val="009A1E3F"/>
    <w:rsid w:val="009A2B77"/>
    <w:rsid w:val="009E60FA"/>
    <w:rsid w:val="009F6D21"/>
    <w:rsid w:val="00A0014D"/>
    <w:rsid w:val="00A00E8C"/>
    <w:rsid w:val="00A240DA"/>
    <w:rsid w:val="00A25D3F"/>
    <w:rsid w:val="00A40994"/>
    <w:rsid w:val="00A40BA2"/>
    <w:rsid w:val="00A547BC"/>
    <w:rsid w:val="00A62020"/>
    <w:rsid w:val="00A927EC"/>
    <w:rsid w:val="00A92859"/>
    <w:rsid w:val="00A95782"/>
    <w:rsid w:val="00AA2145"/>
    <w:rsid w:val="00AA4D58"/>
    <w:rsid w:val="00AC4A88"/>
    <w:rsid w:val="00AD77AE"/>
    <w:rsid w:val="00AE3BEF"/>
    <w:rsid w:val="00AF63A9"/>
    <w:rsid w:val="00B00601"/>
    <w:rsid w:val="00B06F14"/>
    <w:rsid w:val="00B1023D"/>
    <w:rsid w:val="00B150A2"/>
    <w:rsid w:val="00B32D3C"/>
    <w:rsid w:val="00B50C51"/>
    <w:rsid w:val="00BA6B6B"/>
    <w:rsid w:val="00BB1BDC"/>
    <w:rsid w:val="00BB1D1A"/>
    <w:rsid w:val="00BC45C0"/>
    <w:rsid w:val="00BD0A9A"/>
    <w:rsid w:val="00BD638A"/>
    <w:rsid w:val="00BF243F"/>
    <w:rsid w:val="00C41B7F"/>
    <w:rsid w:val="00C634F4"/>
    <w:rsid w:val="00C74E57"/>
    <w:rsid w:val="00CB2700"/>
    <w:rsid w:val="00CC4D18"/>
    <w:rsid w:val="00D20100"/>
    <w:rsid w:val="00D20CBB"/>
    <w:rsid w:val="00D25473"/>
    <w:rsid w:val="00D83428"/>
    <w:rsid w:val="00D9111C"/>
    <w:rsid w:val="00DC584E"/>
    <w:rsid w:val="00DC771C"/>
    <w:rsid w:val="00DF412B"/>
    <w:rsid w:val="00E027FD"/>
    <w:rsid w:val="00E13777"/>
    <w:rsid w:val="00E4784F"/>
    <w:rsid w:val="00E66533"/>
    <w:rsid w:val="00E73C25"/>
    <w:rsid w:val="00E8753A"/>
    <w:rsid w:val="00E922B8"/>
    <w:rsid w:val="00EC18EC"/>
    <w:rsid w:val="00F06B54"/>
    <w:rsid w:val="00F1265F"/>
    <w:rsid w:val="00F20C80"/>
    <w:rsid w:val="00F255E5"/>
    <w:rsid w:val="00F56DF6"/>
    <w:rsid w:val="00F73669"/>
    <w:rsid w:val="00F73C0B"/>
    <w:rsid w:val="00F76802"/>
    <w:rsid w:val="00F8213B"/>
    <w:rsid w:val="00F8670A"/>
    <w:rsid w:val="00F87272"/>
    <w:rsid w:val="00FA3BCB"/>
    <w:rsid w:val="00FB7862"/>
    <w:rsid w:val="00FC3F1C"/>
    <w:rsid w:val="00FD735C"/>
    <w:rsid w:val="00FE36F2"/>
    <w:rsid w:val="00FE6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C6E80"/>
  <w15:docId w15:val="{272DCA2D-8847-45B2-BC1A-4041CAA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1A61AE"/>
    <w:pPr>
      <w:keepNext/>
      <w:keepLines/>
      <w:spacing w:before="120" w:after="12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1A61AE"/>
    <w:pPr>
      <w:keepNext/>
      <w:keepLines/>
      <w:spacing w:before="120" w:after="120"/>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1A61AE"/>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1A61AE"/>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42017"/>
    <w:pPr>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1A61AE"/>
    <w:rPr>
      <w:sz w:val="16"/>
      <w:szCs w:val="16"/>
    </w:rPr>
  </w:style>
  <w:style w:type="paragraph" w:styleId="Kommentartext">
    <w:name w:val="annotation text"/>
    <w:basedOn w:val="Standard"/>
    <w:link w:val="KommentartextZchn"/>
    <w:uiPriority w:val="99"/>
    <w:semiHidden/>
    <w:unhideWhenUsed/>
    <w:rsid w:val="001A61A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A61AE"/>
    <w:rPr>
      <w:sz w:val="20"/>
      <w:szCs w:val="20"/>
    </w:rPr>
  </w:style>
  <w:style w:type="paragraph" w:styleId="Kommentarthema">
    <w:name w:val="annotation subject"/>
    <w:basedOn w:val="Kommentartext"/>
    <w:next w:val="Kommentartext"/>
    <w:link w:val="KommentarthemaZchn"/>
    <w:uiPriority w:val="99"/>
    <w:semiHidden/>
    <w:unhideWhenUsed/>
    <w:rsid w:val="001A61AE"/>
    <w:rPr>
      <w:b/>
      <w:bCs/>
    </w:rPr>
  </w:style>
  <w:style w:type="character" w:customStyle="1" w:styleId="KommentarthemaZchn">
    <w:name w:val="Kommentarthema Zchn"/>
    <w:basedOn w:val="KommentartextZchn"/>
    <w:link w:val="Kommentarthema"/>
    <w:uiPriority w:val="99"/>
    <w:semiHidden/>
    <w:rsid w:val="001A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C975-3E13-4856-B894-3965C2B0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12818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3</cp:revision>
  <cp:lastPrinted>2016-04-20T15:28:00Z</cp:lastPrinted>
  <dcterms:created xsi:type="dcterms:W3CDTF">2021-02-26T11:10:00Z</dcterms:created>
  <dcterms:modified xsi:type="dcterms:W3CDTF">2021-03-31T13:53:00Z</dcterms:modified>
</cp:coreProperties>
</file>