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D8A0A" w14:textId="473D92BC" w:rsidR="00524B1B" w:rsidRDefault="00192302" w:rsidP="00D06E71">
      <w:pPr>
        <w:spacing w:line="240" w:lineRule="auto"/>
        <w:jc w:val="center"/>
        <w:rPr>
          <w:rFonts w:cs="Times New Roman"/>
          <w:b/>
          <w:szCs w:val="24"/>
        </w:rPr>
      </w:pPr>
      <w:r w:rsidRPr="00D06E71">
        <w:rPr>
          <w:rFonts w:cs="Times New Roman"/>
          <w:b/>
          <w:szCs w:val="24"/>
        </w:rPr>
        <w:t xml:space="preserve">Two ways to be </w:t>
      </w:r>
      <w:r w:rsidR="00B94D91">
        <w:rPr>
          <w:rFonts w:cs="Times New Roman"/>
          <w:b/>
          <w:szCs w:val="24"/>
        </w:rPr>
        <w:t>syntactically</w:t>
      </w:r>
      <w:r w:rsidRPr="00D06E71">
        <w:rPr>
          <w:rFonts w:cs="Times New Roman"/>
          <w:b/>
          <w:szCs w:val="24"/>
        </w:rPr>
        <w:t xml:space="preserve"> ergative: on avoiding defective intervention</w:t>
      </w:r>
    </w:p>
    <w:p w14:paraId="5561D098" w14:textId="248C3DB9" w:rsidR="001058BE" w:rsidRPr="001058BE" w:rsidRDefault="001058BE" w:rsidP="00D06E71">
      <w:pPr>
        <w:spacing w:line="240" w:lineRule="auto"/>
        <w:jc w:val="center"/>
        <w:rPr>
          <w:rFonts w:cs="Times New Roman"/>
          <w:szCs w:val="24"/>
        </w:rPr>
      </w:pPr>
      <w:r w:rsidRPr="001058BE">
        <w:rPr>
          <w:rFonts w:cs="Times New Roman"/>
          <w:szCs w:val="24"/>
        </w:rPr>
        <w:t>Jamie Douglas (University of Cambridge) and Michelle Sheehan (Anglia Ruskin University)</w:t>
      </w:r>
    </w:p>
    <w:p w14:paraId="3328A844" w14:textId="77777777" w:rsidR="001058BE" w:rsidRDefault="001058BE" w:rsidP="006846EF">
      <w:pPr>
        <w:spacing w:after="80" w:line="240" w:lineRule="auto"/>
        <w:rPr>
          <w:rFonts w:cs="Times New Roman"/>
          <w:szCs w:val="24"/>
        </w:rPr>
      </w:pPr>
    </w:p>
    <w:p w14:paraId="6768FE04" w14:textId="01C22B13" w:rsidR="00F26587" w:rsidRPr="00D06E71" w:rsidRDefault="00F26587" w:rsidP="006846EF">
      <w:pPr>
        <w:spacing w:after="80" w:line="240" w:lineRule="auto"/>
        <w:rPr>
          <w:rFonts w:cs="Times New Roman"/>
          <w:szCs w:val="24"/>
        </w:rPr>
      </w:pPr>
      <w:r w:rsidRPr="00D06E71">
        <w:rPr>
          <w:rFonts w:cs="Times New Roman"/>
          <w:szCs w:val="24"/>
        </w:rPr>
        <w:t>Many unrelated ergative languages exhibit a restriction on extraction of transitive ergative subjects, a phenomenon known as syntactic ergativity (SE) (</w:t>
      </w:r>
      <w:r w:rsidR="00BD2D6E">
        <w:rPr>
          <w:rFonts w:cs="Times New Roman"/>
          <w:szCs w:val="24"/>
        </w:rPr>
        <w:t>Aldridge 2004, 2008, Coon et a</w:t>
      </w:r>
      <w:r w:rsidR="004E5339">
        <w:rPr>
          <w:rFonts w:cs="Times New Roman"/>
          <w:szCs w:val="24"/>
        </w:rPr>
        <w:t>l. 2015</w:t>
      </w:r>
      <w:r w:rsidR="00BD2D6E">
        <w:rPr>
          <w:rFonts w:cs="Times New Roman"/>
          <w:szCs w:val="24"/>
        </w:rPr>
        <w:t xml:space="preserve">, </w:t>
      </w:r>
      <w:r w:rsidR="004E5339">
        <w:rPr>
          <w:rFonts w:cs="Times New Roman"/>
          <w:szCs w:val="24"/>
        </w:rPr>
        <w:t>Deal 2015</w:t>
      </w:r>
      <w:r w:rsidR="00DD7D39">
        <w:rPr>
          <w:rFonts w:cs="Times New Roman"/>
          <w:szCs w:val="24"/>
        </w:rPr>
        <w:t xml:space="preserve">, </w:t>
      </w:r>
      <w:proofErr w:type="spellStart"/>
      <w:r w:rsidR="00BD2D6E">
        <w:rPr>
          <w:rFonts w:cs="Times New Roman"/>
          <w:szCs w:val="24"/>
        </w:rPr>
        <w:t>Polinsky</w:t>
      </w:r>
      <w:proofErr w:type="spellEnd"/>
      <w:r w:rsidR="00BD2D6E">
        <w:rPr>
          <w:rFonts w:cs="Times New Roman"/>
          <w:szCs w:val="24"/>
        </w:rPr>
        <w:t xml:space="preserve"> 2015</w:t>
      </w:r>
      <w:r w:rsidRPr="00D06E71">
        <w:rPr>
          <w:rFonts w:cs="Times New Roman"/>
          <w:szCs w:val="24"/>
        </w:rPr>
        <w:t xml:space="preserve">). </w:t>
      </w:r>
    </w:p>
    <w:p w14:paraId="3E78BC32" w14:textId="22951383" w:rsidR="00F26587" w:rsidRPr="00D06E71" w:rsidRDefault="00F26587" w:rsidP="00D06E71">
      <w:pPr>
        <w:spacing w:line="240" w:lineRule="auto"/>
        <w:jc w:val="both"/>
        <w:rPr>
          <w:rFonts w:cs="Times New Roman"/>
          <w:szCs w:val="24"/>
        </w:rPr>
      </w:pPr>
      <w:r w:rsidRPr="00D06E71">
        <w:rPr>
          <w:rFonts w:cs="Times New Roman"/>
          <w:szCs w:val="24"/>
        </w:rPr>
        <w:t xml:space="preserve">(1) </w:t>
      </w:r>
      <w:r w:rsidR="0086185E" w:rsidRPr="00D06E71">
        <w:rPr>
          <w:rFonts w:cs="Times New Roman"/>
          <w:szCs w:val="24"/>
        </w:rPr>
        <w:tab/>
        <w:t>*</w:t>
      </w:r>
      <w:proofErr w:type="spellStart"/>
      <w:r w:rsidR="0086185E" w:rsidRPr="00D06E71">
        <w:rPr>
          <w:rFonts w:cs="Times New Roman"/>
          <w:szCs w:val="24"/>
        </w:rPr>
        <w:t>Achike</w:t>
      </w:r>
      <w:proofErr w:type="spellEnd"/>
      <w:r w:rsidR="0086185E" w:rsidRPr="00D06E71">
        <w:rPr>
          <w:rFonts w:cs="Times New Roman"/>
          <w:szCs w:val="24"/>
        </w:rPr>
        <w:t xml:space="preserve"> x-Ø-u-</w:t>
      </w:r>
      <w:proofErr w:type="spellStart"/>
      <w:r w:rsidR="0086185E" w:rsidRPr="00D06E71">
        <w:rPr>
          <w:rFonts w:cs="Times New Roman"/>
          <w:szCs w:val="24"/>
        </w:rPr>
        <w:t>löq</w:t>
      </w:r>
      <w:proofErr w:type="spellEnd"/>
      <w:r w:rsidR="0086185E" w:rsidRPr="00D06E71">
        <w:rPr>
          <w:rFonts w:cs="Times New Roman"/>
          <w:szCs w:val="24"/>
        </w:rPr>
        <w:t xml:space="preserve">’ </w:t>
      </w:r>
      <w:r w:rsidR="0086185E" w:rsidRPr="00D06E71">
        <w:rPr>
          <w:rFonts w:cs="Times New Roman"/>
          <w:szCs w:val="24"/>
        </w:rPr>
        <w:tab/>
      </w:r>
      <w:r w:rsidR="0086185E" w:rsidRPr="00D06E71">
        <w:rPr>
          <w:rFonts w:cs="Times New Roman"/>
          <w:szCs w:val="24"/>
        </w:rPr>
        <w:tab/>
      </w:r>
      <w:r w:rsidR="0086185E" w:rsidRPr="00D06E71">
        <w:rPr>
          <w:rFonts w:cs="Times New Roman"/>
          <w:szCs w:val="24"/>
        </w:rPr>
        <w:tab/>
      </w:r>
      <w:proofErr w:type="spellStart"/>
      <w:r w:rsidR="0086185E" w:rsidRPr="00D06E71">
        <w:rPr>
          <w:rFonts w:cs="Times New Roman"/>
          <w:szCs w:val="24"/>
        </w:rPr>
        <w:t>ri</w:t>
      </w:r>
      <w:proofErr w:type="spellEnd"/>
      <w:r w:rsidR="0086185E" w:rsidRPr="00D06E71">
        <w:rPr>
          <w:rFonts w:cs="Times New Roman"/>
          <w:szCs w:val="24"/>
        </w:rPr>
        <w:t xml:space="preserve">    </w:t>
      </w:r>
      <w:proofErr w:type="spellStart"/>
      <w:r w:rsidR="0086185E" w:rsidRPr="00D06E71">
        <w:rPr>
          <w:rFonts w:cs="Times New Roman"/>
          <w:szCs w:val="24"/>
        </w:rPr>
        <w:t>äk</w:t>
      </w:r>
      <w:proofErr w:type="spellEnd"/>
      <w:r w:rsidR="0086185E" w:rsidRPr="00D06E71">
        <w:rPr>
          <w:rFonts w:cs="Times New Roman"/>
          <w:szCs w:val="24"/>
        </w:rPr>
        <w:t xml:space="preserve">’? </w:t>
      </w:r>
      <w:r w:rsidR="0086185E" w:rsidRPr="00D06E71">
        <w:rPr>
          <w:rFonts w:cs="Times New Roman"/>
          <w:szCs w:val="24"/>
        </w:rPr>
        <w:tab/>
        <w:t>(Kaqchikel)</w:t>
      </w:r>
    </w:p>
    <w:p w14:paraId="38D89F5C" w14:textId="1DC95D34" w:rsidR="00F26587" w:rsidRPr="00D06E71" w:rsidRDefault="0086185E" w:rsidP="00D06E71">
      <w:pPr>
        <w:spacing w:line="240" w:lineRule="auto"/>
        <w:jc w:val="both"/>
        <w:rPr>
          <w:rFonts w:cs="Times New Roman"/>
          <w:szCs w:val="24"/>
        </w:rPr>
      </w:pPr>
      <w:r w:rsidRPr="00D06E71">
        <w:rPr>
          <w:rFonts w:cs="Times New Roman"/>
          <w:szCs w:val="24"/>
        </w:rPr>
        <w:tab/>
        <w:t xml:space="preserve">  </w:t>
      </w:r>
      <w:proofErr w:type="gramStart"/>
      <w:r w:rsidRPr="00D06E71">
        <w:rPr>
          <w:rFonts w:cs="Times New Roman"/>
          <w:szCs w:val="24"/>
        </w:rPr>
        <w:t>who</w:t>
      </w:r>
      <w:proofErr w:type="gramEnd"/>
      <w:r w:rsidRPr="00D06E71">
        <w:rPr>
          <w:rFonts w:cs="Times New Roman"/>
          <w:szCs w:val="24"/>
        </w:rPr>
        <w:t xml:space="preserve"> </w:t>
      </w:r>
      <w:r w:rsidRPr="00D06E71">
        <w:rPr>
          <w:rFonts w:cs="Times New Roman"/>
          <w:szCs w:val="24"/>
        </w:rPr>
        <w:tab/>
        <w:t xml:space="preserve">  CPL-ABS.3S-ERG.3S-buy  the  chicken </w:t>
      </w:r>
      <w:r w:rsidR="00E81DF9">
        <w:rPr>
          <w:rFonts w:cs="Times New Roman"/>
          <w:szCs w:val="24"/>
        </w:rPr>
        <w:tab/>
      </w:r>
      <w:r w:rsidRPr="00D06E71">
        <w:rPr>
          <w:rFonts w:cs="Times New Roman"/>
          <w:szCs w:val="24"/>
        </w:rPr>
        <w:t>(</w:t>
      </w:r>
      <w:proofErr w:type="spellStart"/>
      <w:r w:rsidRPr="00D06E71">
        <w:rPr>
          <w:rFonts w:cs="Times New Roman"/>
          <w:szCs w:val="24"/>
        </w:rPr>
        <w:t>int</w:t>
      </w:r>
      <w:proofErr w:type="spellEnd"/>
      <w:r w:rsidRPr="00D06E71">
        <w:rPr>
          <w:rFonts w:cs="Times New Roman"/>
          <w:szCs w:val="24"/>
        </w:rPr>
        <w:t>: ‘Who bought the chicken?’)</w:t>
      </w:r>
    </w:p>
    <w:p w14:paraId="1F265E29" w14:textId="239CB92C" w:rsidR="00F26587" w:rsidRPr="00D06E71" w:rsidRDefault="00F26587" w:rsidP="006846EF">
      <w:pPr>
        <w:spacing w:before="80" w:after="80" w:line="240" w:lineRule="auto"/>
        <w:rPr>
          <w:rFonts w:cs="Times New Roman"/>
          <w:szCs w:val="24"/>
        </w:rPr>
      </w:pPr>
      <w:r w:rsidRPr="00D06E71">
        <w:rPr>
          <w:rFonts w:cs="Times New Roman"/>
          <w:szCs w:val="24"/>
        </w:rPr>
        <w:t xml:space="preserve">We focus on SE in Mayan languages, which we argue has two different sources, both </w:t>
      </w:r>
      <w:r w:rsidR="004E5339">
        <w:rPr>
          <w:rFonts w:cs="Times New Roman"/>
          <w:szCs w:val="24"/>
        </w:rPr>
        <w:t>stemming</w:t>
      </w:r>
      <w:r w:rsidRPr="00D06E71">
        <w:rPr>
          <w:rFonts w:cs="Times New Roman"/>
          <w:szCs w:val="24"/>
        </w:rPr>
        <w:t xml:space="preserve"> from the avoidance of defective intervention. In high absolutive (ABS) Mayan languages (all of which display SE, </w:t>
      </w:r>
      <w:r w:rsidR="004E5339">
        <w:rPr>
          <w:rFonts w:cs="Times New Roman"/>
          <w:szCs w:val="24"/>
        </w:rPr>
        <w:t>Coon et al. 2015</w:t>
      </w:r>
      <w:r w:rsidRPr="00D06E71">
        <w:rPr>
          <w:rFonts w:cs="Times New Roman"/>
          <w:szCs w:val="24"/>
        </w:rPr>
        <w:t>), the internal argument gets ABS Case from T, but the external (inherently ergative) subject intervenes (2).</w:t>
      </w:r>
      <w:r w:rsidR="00FC1E06" w:rsidRPr="00D06E71">
        <w:rPr>
          <w:rFonts w:cs="Times New Roman"/>
          <w:szCs w:val="24"/>
        </w:rPr>
        <w:t xml:space="preserve"> There are two ways to circumvent this problem (see also Preminger 2010 on dative intervention) (3).</w:t>
      </w:r>
    </w:p>
    <w:p w14:paraId="6A53F3DD" w14:textId="77777777" w:rsidR="00F26587" w:rsidRPr="00D06E71" w:rsidRDefault="00F26587" w:rsidP="00D06E71">
      <w:pPr>
        <w:spacing w:line="240" w:lineRule="auto"/>
        <w:rPr>
          <w:rFonts w:cs="Times New Roman"/>
          <w:szCs w:val="24"/>
          <w:lang w:eastAsia="en-GB"/>
        </w:rPr>
      </w:pPr>
      <w:r w:rsidRPr="00D06E71">
        <w:rPr>
          <w:rFonts w:cs="Times New Roman"/>
          <w:szCs w:val="24"/>
          <w:lang w:eastAsia="en-GB"/>
        </w:rPr>
        <w:t>(2)</w:t>
      </w:r>
      <w:r w:rsidRPr="00D06E71">
        <w:rPr>
          <w:rFonts w:cs="Times New Roman"/>
          <w:szCs w:val="24"/>
          <w:lang w:eastAsia="en-GB"/>
        </w:rPr>
        <w:tab/>
      </w:r>
      <w:proofErr w:type="gramStart"/>
      <w:r w:rsidRPr="00D06E71">
        <w:rPr>
          <w:rFonts w:cs="Times New Roman"/>
          <w:szCs w:val="24"/>
          <w:lang w:eastAsia="en-GB"/>
        </w:rPr>
        <w:t>T</w:t>
      </w:r>
      <w:r w:rsidRPr="00D06E71">
        <w:rPr>
          <w:rFonts w:cs="Times New Roman"/>
          <w:szCs w:val="24"/>
          <w:vertAlign w:val="subscript"/>
          <w:lang w:eastAsia="en-GB"/>
        </w:rPr>
        <w:t>[</w:t>
      </w:r>
      <w:proofErr w:type="spellStart"/>
      <w:proofErr w:type="gramEnd"/>
      <w:r w:rsidRPr="00D06E71">
        <w:rPr>
          <w:rFonts w:cs="Times New Roman"/>
          <w:szCs w:val="24"/>
          <w:vertAlign w:val="subscript"/>
          <w:lang w:eastAsia="en-GB"/>
        </w:rPr>
        <w:t>uPHI</w:t>
      </w:r>
      <w:proofErr w:type="spellEnd"/>
      <w:r w:rsidRPr="00D06E71">
        <w:rPr>
          <w:rFonts w:cs="Times New Roman"/>
          <w:szCs w:val="24"/>
          <w:vertAlign w:val="subscript"/>
          <w:lang w:eastAsia="en-GB"/>
        </w:rPr>
        <w:t>]</w:t>
      </w:r>
      <w:r w:rsidRPr="00D06E71">
        <w:rPr>
          <w:rFonts w:cs="Times New Roman"/>
          <w:szCs w:val="24"/>
          <w:lang w:eastAsia="en-GB"/>
        </w:rPr>
        <w:t xml:space="preserve"> … </w:t>
      </w:r>
      <w:r w:rsidRPr="00D06E71">
        <w:rPr>
          <w:rFonts w:cs="Times New Roman"/>
          <w:b/>
          <w:szCs w:val="24"/>
          <w:lang w:eastAsia="en-GB"/>
        </w:rPr>
        <w:t>DP</w:t>
      </w:r>
      <w:r w:rsidRPr="00D06E71">
        <w:rPr>
          <w:rFonts w:cs="Times New Roman"/>
          <w:b/>
          <w:szCs w:val="24"/>
          <w:vertAlign w:val="subscript"/>
          <w:lang w:eastAsia="en-GB"/>
        </w:rPr>
        <w:t>[ERG]</w:t>
      </w:r>
      <w:r w:rsidRPr="00D06E71">
        <w:rPr>
          <w:rFonts w:cs="Times New Roman"/>
          <w:b/>
          <w:szCs w:val="24"/>
          <w:lang w:eastAsia="en-GB"/>
        </w:rPr>
        <w:t xml:space="preserve"> </w:t>
      </w:r>
      <w:r w:rsidRPr="00D06E71">
        <w:rPr>
          <w:rFonts w:cs="Times New Roman"/>
          <w:szCs w:val="24"/>
          <w:lang w:eastAsia="en-GB"/>
        </w:rPr>
        <w:t>… DP</w:t>
      </w:r>
      <w:r w:rsidRPr="00D06E71">
        <w:rPr>
          <w:rFonts w:cs="Times New Roman"/>
          <w:szCs w:val="24"/>
          <w:vertAlign w:val="subscript"/>
          <w:lang w:eastAsia="en-GB"/>
        </w:rPr>
        <w:t>[</w:t>
      </w:r>
      <w:proofErr w:type="spellStart"/>
      <w:r w:rsidRPr="00D06E71">
        <w:rPr>
          <w:rFonts w:cs="Times New Roman"/>
          <w:szCs w:val="24"/>
          <w:vertAlign w:val="subscript"/>
          <w:lang w:eastAsia="en-GB"/>
        </w:rPr>
        <w:t>UCase</w:t>
      </w:r>
      <w:proofErr w:type="spellEnd"/>
      <w:r w:rsidRPr="00D06E71">
        <w:rPr>
          <w:rFonts w:cs="Times New Roman"/>
          <w:szCs w:val="24"/>
          <w:vertAlign w:val="subscript"/>
          <w:lang w:eastAsia="en-GB"/>
        </w:rPr>
        <w:t>]</w:t>
      </w:r>
      <w:r w:rsidRPr="00D06E71">
        <w:rPr>
          <w:rFonts w:cs="Times New Roman"/>
          <w:szCs w:val="24"/>
          <w:vertAlign w:val="subscript"/>
          <w:lang w:eastAsia="en-GB"/>
        </w:rPr>
        <w:tab/>
      </w:r>
    </w:p>
    <w:p w14:paraId="31BF58D3" w14:textId="77777777" w:rsidR="00F26587" w:rsidRPr="00D06E71" w:rsidRDefault="00F26587" w:rsidP="00D06E71">
      <w:pPr>
        <w:spacing w:line="240" w:lineRule="auto"/>
        <w:rPr>
          <w:rFonts w:cs="Times New Roman"/>
          <w:szCs w:val="24"/>
          <w:lang w:eastAsia="en-GB"/>
        </w:rPr>
      </w:pPr>
      <w:r w:rsidRPr="00D06E71">
        <w:rPr>
          <w:rFonts w:cs="Times New Roman"/>
          <w:szCs w:val="24"/>
          <w:lang w:eastAsia="en-GB"/>
        </w:rPr>
        <w:t>(3)</w:t>
      </w:r>
      <w:r w:rsidRPr="00D06E71">
        <w:rPr>
          <w:rFonts w:cs="Times New Roman"/>
          <w:szCs w:val="24"/>
          <w:lang w:eastAsia="en-GB"/>
        </w:rPr>
        <w:tab/>
      </w:r>
      <w:proofErr w:type="gramStart"/>
      <w:r w:rsidRPr="00D06E71">
        <w:rPr>
          <w:rFonts w:cs="Times New Roman"/>
          <w:szCs w:val="24"/>
          <w:lang w:eastAsia="en-GB"/>
        </w:rPr>
        <w:t>a</w:t>
      </w:r>
      <w:proofErr w:type="gramEnd"/>
      <w:r w:rsidRPr="00D06E71">
        <w:rPr>
          <w:rFonts w:cs="Times New Roman"/>
          <w:szCs w:val="24"/>
          <w:lang w:eastAsia="en-GB"/>
        </w:rPr>
        <w:t xml:space="preserve">. </w:t>
      </w:r>
      <w:r w:rsidRPr="00D06E71">
        <w:rPr>
          <w:rFonts w:cs="Times New Roman"/>
          <w:szCs w:val="24"/>
          <w:lang w:eastAsia="en-GB"/>
        </w:rPr>
        <w:tab/>
        <w:t>Option 1: Move the transitive subject (altruistic movement)</w:t>
      </w:r>
    </w:p>
    <w:p w14:paraId="14BF73F1" w14:textId="77777777" w:rsidR="00F26587" w:rsidRPr="00D06E71" w:rsidRDefault="00F26587" w:rsidP="00D06E71">
      <w:pPr>
        <w:spacing w:line="240" w:lineRule="auto"/>
        <w:rPr>
          <w:rFonts w:cs="Times New Roman"/>
          <w:szCs w:val="24"/>
          <w:vertAlign w:val="subscript"/>
          <w:lang w:eastAsia="en-GB"/>
        </w:rPr>
      </w:pPr>
      <w:r w:rsidRPr="00D06E71">
        <w:rPr>
          <w:rFonts w:cs="Times New Roman"/>
          <w:szCs w:val="24"/>
          <w:lang w:eastAsia="en-GB"/>
        </w:rPr>
        <w:tab/>
      </w:r>
      <w:r w:rsidRPr="00D06E71">
        <w:rPr>
          <w:rFonts w:cs="Times New Roman"/>
          <w:szCs w:val="24"/>
          <w:lang w:eastAsia="en-GB"/>
        </w:rPr>
        <w:tab/>
      </w:r>
      <w:proofErr w:type="spellStart"/>
      <w:proofErr w:type="gramStart"/>
      <w:r w:rsidRPr="00D06E71">
        <w:rPr>
          <w:rFonts w:cs="Times New Roman"/>
          <w:b/>
          <w:szCs w:val="24"/>
          <w:lang w:eastAsia="en-GB"/>
        </w:rPr>
        <w:t>DP</w:t>
      </w:r>
      <w:r w:rsidRPr="00D06E71">
        <w:rPr>
          <w:rFonts w:cs="Times New Roman"/>
          <w:b/>
          <w:szCs w:val="24"/>
          <w:vertAlign w:val="subscript"/>
          <w:lang w:eastAsia="en-GB"/>
        </w:rPr>
        <w:t>i</w:t>
      </w:r>
      <w:proofErr w:type="spellEnd"/>
      <w:r w:rsidRPr="00D06E71">
        <w:rPr>
          <w:rFonts w:cs="Times New Roman"/>
          <w:b/>
          <w:szCs w:val="24"/>
          <w:vertAlign w:val="subscript"/>
          <w:lang w:eastAsia="en-GB"/>
        </w:rPr>
        <w:t>[</w:t>
      </w:r>
      <w:proofErr w:type="gramEnd"/>
      <w:r w:rsidRPr="00D06E71">
        <w:rPr>
          <w:rFonts w:cs="Times New Roman"/>
          <w:b/>
          <w:szCs w:val="24"/>
          <w:vertAlign w:val="subscript"/>
          <w:lang w:eastAsia="en-GB"/>
        </w:rPr>
        <w:t>ERG]</w:t>
      </w:r>
      <w:r w:rsidRPr="00D06E71">
        <w:rPr>
          <w:rFonts w:cs="Times New Roman"/>
          <w:szCs w:val="24"/>
          <w:vertAlign w:val="subscript"/>
          <w:lang w:eastAsia="en-GB"/>
        </w:rPr>
        <w:t xml:space="preserve"> </w:t>
      </w:r>
      <w:r w:rsidRPr="00D06E71">
        <w:rPr>
          <w:rFonts w:cs="Times New Roman"/>
          <w:szCs w:val="24"/>
          <w:lang w:eastAsia="en-GB"/>
        </w:rPr>
        <w:t>T</w:t>
      </w:r>
      <w:r w:rsidRPr="00D06E71">
        <w:rPr>
          <w:rFonts w:cs="Times New Roman"/>
          <w:szCs w:val="24"/>
          <w:vertAlign w:val="subscript"/>
          <w:lang w:eastAsia="en-GB"/>
        </w:rPr>
        <w:t>[ABS]</w:t>
      </w:r>
      <w:r w:rsidRPr="00D06E71">
        <w:rPr>
          <w:rFonts w:cs="Times New Roman"/>
          <w:szCs w:val="24"/>
          <w:lang w:eastAsia="en-GB"/>
        </w:rPr>
        <w:t xml:space="preserve"> … </w:t>
      </w:r>
      <w:proofErr w:type="spellStart"/>
      <w:r w:rsidRPr="00D06E71">
        <w:rPr>
          <w:rFonts w:cs="Times New Roman"/>
          <w:szCs w:val="24"/>
          <w:lang w:eastAsia="en-GB"/>
        </w:rPr>
        <w:t>t</w:t>
      </w:r>
      <w:r w:rsidRPr="00D06E71">
        <w:rPr>
          <w:rFonts w:cs="Times New Roman"/>
          <w:szCs w:val="24"/>
          <w:vertAlign w:val="subscript"/>
          <w:lang w:eastAsia="en-GB"/>
        </w:rPr>
        <w:t>i</w:t>
      </w:r>
      <w:proofErr w:type="spellEnd"/>
      <w:r w:rsidRPr="00D06E71">
        <w:rPr>
          <w:rFonts w:cs="Times New Roman"/>
          <w:szCs w:val="24"/>
          <w:lang w:eastAsia="en-GB"/>
        </w:rPr>
        <w:t xml:space="preserve"> … DP</w:t>
      </w:r>
      <w:r w:rsidRPr="00D06E71">
        <w:rPr>
          <w:rFonts w:cs="Times New Roman"/>
          <w:szCs w:val="24"/>
          <w:vertAlign w:val="subscript"/>
          <w:lang w:eastAsia="en-GB"/>
        </w:rPr>
        <w:t>[ABS]</w:t>
      </w:r>
    </w:p>
    <w:p w14:paraId="0FCF9D80" w14:textId="77777777" w:rsidR="00F26587" w:rsidRPr="00D06E71" w:rsidRDefault="00F26587" w:rsidP="00D06E71">
      <w:pPr>
        <w:spacing w:line="240" w:lineRule="auto"/>
        <w:ind w:left="1440" w:hanging="720"/>
        <w:rPr>
          <w:rFonts w:cs="Times New Roman"/>
          <w:szCs w:val="24"/>
          <w:lang w:eastAsia="en-GB"/>
        </w:rPr>
      </w:pPr>
      <w:r w:rsidRPr="00D06E71">
        <w:rPr>
          <w:rFonts w:cs="Times New Roman"/>
          <w:szCs w:val="24"/>
          <w:lang w:eastAsia="en-GB"/>
        </w:rPr>
        <w:t xml:space="preserve">b. </w:t>
      </w:r>
      <w:r w:rsidRPr="00D06E71">
        <w:rPr>
          <w:rFonts w:cs="Times New Roman"/>
          <w:szCs w:val="24"/>
          <w:lang w:eastAsia="en-GB"/>
        </w:rPr>
        <w:tab/>
        <w:t xml:space="preserve">Option 2: Move the transitive object (leapfrogging – </w:t>
      </w:r>
      <w:proofErr w:type="spellStart"/>
      <w:r w:rsidRPr="00D06E71">
        <w:rPr>
          <w:rFonts w:cs="Times New Roman"/>
          <w:szCs w:val="24"/>
          <w:lang w:eastAsia="en-GB"/>
        </w:rPr>
        <w:t>Bobaljik</w:t>
      </w:r>
      <w:proofErr w:type="spellEnd"/>
      <w:r w:rsidRPr="00D06E71">
        <w:rPr>
          <w:rFonts w:cs="Times New Roman"/>
          <w:szCs w:val="24"/>
          <w:lang w:eastAsia="en-GB"/>
        </w:rPr>
        <w:t xml:space="preserve"> 1995)</w:t>
      </w:r>
    </w:p>
    <w:p w14:paraId="1EE0CB0D" w14:textId="2AD9ECC7" w:rsidR="00F26587" w:rsidRPr="00D06E71" w:rsidRDefault="00F26587" w:rsidP="00D06E71">
      <w:pPr>
        <w:spacing w:line="240" w:lineRule="auto"/>
        <w:rPr>
          <w:rFonts w:cs="Times New Roman"/>
          <w:szCs w:val="24"/>
          <w:vertAlign w:val="subscript"/>
          <w:lang w:eastAsia="en-GB"/>
        </w:rPr>
      </w:pPr>
      <w:r w:rsidRPr="00D06E71">
        <w:rPr>
          <w:rFonts w:cs="Times New Roman"/>
          <w:szCs w:val="24"/>
          <w:lang w:eastAsia="en-GB"/>
        </w:rPr>
        <w:tab/>
      </w:r>
      <w:r w:rsidRPr="00D06E71">
        <w:rPr>
          <w:rFonts w:cs="Times New Roman"/>
          <w:szCs w:val="24"/>
          <w:lang w:eastAsia="en-GB"/>
        </w:rPr>
        <w:tab/>
      </w:r>
      <w:proofErr w:type="gramStart"/>
      <w:r w:rsidRPr="00D06E71">
        <w:rPr>
          <w:rFonts w:cs="Times New Roman"/>
          <w:szCs w:val="24"/>
          <w:lang w:eastAsia="en-GB"/>
        </w:rPr>
        <w:t>T</w:t>
      </w:r>
      <w:r w:rsidRPr="00D06E71">
        <w:rPr>
          <w:rFonts w:cs="Times New Roman"/>
          <w:szCs w:val="24"/>
          <w:vertAlign w:val="subscript"/>
          <w:lang w:eastAsia="en-GB"/>
        </w:rPr>
        <w:t>[</w:t>
      </w:r>
      <w:proofErr w:type="gramEnd"/>
      <w:r w:rsidRPr="00D06E71">
        <w:rPr>
          <w:rFonts w:cs="Times New Roman"/>
          <w:szCs w:val="24"/>
          <w:vertAlign w:val="subscript"/>
          <w:lang w:eastAsia="en-GB"/>
        </w:rPr>
        <w:t>ABS]</w:t>
      </w:r>
      <w:r w:rsidRPr="00D06E71">
        <w:rPr>
          <w:rFonts w:cs="Times New Roman"/>
          <w:szCs w:val="24"/>
          <w:lang w:eastAsia="en-GB"/>
        </w:rPr>
        <w:t xml:space="preserve"> … </w:t>
      </w:r>
      <w:proofErr w:type="spellStart"/>
      <w:r w:rsidRPr="00D06E71">
        <w:rPr>
          <w:rFonts w:cs="Times New Roman"/>
          <w:b/>
          <w:szCs w:val="24"/>
          <w:lang w:eastAsia="en-GB"/>
        </w:rPr>
        <w:t>DP</w:t>
      </w:r>
      <w:r w:rsidRPr="00D06E71">
        <w:rPr>
          <w:rFonts w:cs="Times New Roman"/>
          <w:b/>
          <w:szCs w:val="24"/>
          <w:vertAlign w:val="subscript"/>
          <w:lang w:eastAsia="en-GB"/>
        </w:rPr>
        <w:t>i</w:t>
      </w:r>
      <w:proofErr w:type="spellEnd"/>
      <w:r w:rsidRPr="00D06E71">
        <w:rPr>
          <w:rFonts w:cs="Times New Roman"/>
          <w:b/>
          <w:szCs w:val="24"/>
          <w:vertAlign w:val="subscript"/>
          <w:lang w:eastAsia="en-GB"/>
        </w:rPr>
        <w:t>[ABS]</w:t>
      </w:r>
      <w:r w:rsidRPr="00D06E71">
        <w:rPr>
          <w:rFonts w:cs="Times New Roman"/>
          <w:szCs w:val="24"/>
          <w:lang w:eastAsia="en-GB"/>
        </w:rPr>
        <w:t xml:space="preserve"> DP</w:t>
      </w:r>
      <w:r w:rsidRPr="00D06E71">
        <w:rPr>
          <w:rFonts w:cs="Times New Roman"/>
          <w:szCs w:val="24"/>
          <w:vertAlign w:val="subscript"/>
          <w:lang w:eastAsia="en-GB"/>
        </w:rPr>
        <w:t>[ERG]</w:t>
      </w:r>
      <w:r w:rsidRPr="00D06E71">
        <w:rPr>
          <w:rFonts w:cs="Times New Roman"/>
          <w:szCs w:val="24"/>
          <w:lang w:eastAsia="en-GB"/>
        </w:rPr>
        <w:t xml:space="preserve"> … </w:t>
      </w:r>
      <w:proofErr w:type="spellStart"/>
      <w:r w:rsidRPr="00D06E71">
        <w:rPr>
          <w:rFonts w:cs="Times New Roman"/>
          <w:szCs w:val="24"/>
          <w:lang w:eastAsia="en-GB"/>
        </w:rPr>
        <w:t>t</w:t>
      </w:r>
      <w:r w:rsidRPr="00D06E71">
        <w:rPr>
          <w:rFonts w:cs="Times New Roman"/>
          <w:szCs w:val="24"/>
          <w:vertAlign w:val="subscript"/>
          <w:lang w:eastAsia="en-GB"/>
        </w:rPr>
        <w:t>i</w:t>
      </w:r>
      <w:proofErr w:type="spellEnd"/>
    </w:p>
    <w:p w14:paraId="055D4764" w14:textId="18954C4C" w:rsidR="00F26587" w:rsidRPr="00D06E71" w:rsidRDefault="002C3FD9" w:rsidP="006846EF">
      <w:pPr>
        <w:spacing w:before="80" w:line="240" w:lineRule="auto"/>
        <w:rPr>
          <w:rFonts w:cs="Times New Roman"/>
          <w:szCs w:val="24"/>
          <w:lang w:eastAsia="en-GB"/>
        </w:rPr>
      </w:pPr>
      <w:r w:rsidRPr="00D06E71">
        <w:rPr>
          <w:rFonts w:cs="Times New Roman"/>
          <w:szCs w:val="24"/>
          <w:lang w:eastAsia="en-GB"/>
        </w:rPr>
        <w:t xml:space="preserve">In (3a), the transitive subject moves ‘altruistically’ </w:t>
      </w:r>
      <w:r w:rsidR="00165EBA" w:rsidRPr="00D06E71">
        <w:rPr>
          <w:rFonts w:cs="Times New Roman"/>
          <w:szCs w:val="24"/>
          <w:lang w:eastAsia="en-GB"/>
        </w:rPr>
        <w:t>to SpecTP</w:t>
      </w:r>
      <w:r w:rsidRPr="00D06E71">
        <w:rPr>
          <w:rFonts w:cs="Times New Roman"/>
          <w:szCs w:val="24"/>
          <w:lang w:eastAsia="en-GB"/>
        </w:rPr>
        <w:t xml:space="preserve"> and ceases to intervene (see Holmberg &amp; </w:t>
      </w:r>
      <w:proofErr w:type="spellStart"/>
      <w:r w:rsidRPr="00D06E71">
        <w:rPr>
          <w:rFonts w:cs="Times New Roman"/>
          <w:szCs w:val="24"/>
          <w:lang w:eastAsia="en-GB"/>
        </w:rPr>
        <w:t>Hróarsdóttir</w:t>
      </w:r>
      <w:proofErr w:type="spellEnd"/>
      <w:r w:rsidRPr="00D06E71">
        <w:rPr>
          <w:rFonts w:cs="Times New Roman"/>
          <w:szCs w:val="24"/>
          <w:lang w:eastAsia="en-GB"/>
        </w:rPr>
        <w:t xml:space="preserve"> 2003; </w:t>
      </w:r>
      <w:proofErr w:type="spellStart"/>
      <w:r w:rsidRPr="00D06E71">
        <w:rPr>
          <w:rFonts w:cs="Times New Roman"/>
          <w:szCs w:val="24"/>
          <w:lang w:eastAsia="en-GB"/>
        </w:rPr>
        <w:t>Anand</w:t>
      </w:r>
      <w:proofErr w:type="spellEnd"/>
      <w:r w:rsidRPr="00D06E71">
        <w:rPr>
          <w:rFonts w:cs="Times New Roman"/>
          <w:szCs w:val="24"/>
          <w:lang w:eastAsia="en-GB"/>
        </w:rPr>
        <w:t xml:space="preserve"> &amp; Nevins 2006; </w:t>
      </w:r>
      <w:proofErr w:type="spellStart"/>
      <w:r w:rsidRPr="00D06E71">
        <w:rPr>
          <w:rFonts w:cs="Times New Roman"/>
          <w:szCs w:val="24"/>
          <w:lang w:eastAsia="en-GB"/>
        </w:rPr>
        <w:t>Imanishi</w:t>
      </w:r>
      <w:proofErr w:type="spellEnd"/>
      <w:r w:rsidRPr="00D06E71">
        <w:rPr>
          <w:rFonts w:cs="Times New Roman"/>
          <w:szCs w:val="24"/>
          <w:lang w:eastAsia="en-GB"/>
        </w:rPr>
        <w:t xml:space="preserve"> 2014; </w:t>
      </w:r>
      <w:proofErr w:type="spellStart"/>
      <w:r w:rsidRPr="00D06E71">
        <w:rPr>
          <w:rFonts w:cs="Times New Roman"/>
          <w:i/>
          <w:szCs w:val="24"/>
          <w:lang w:eastAsia="en-GB"/>
        </w:rPr>
        <w:t>i.a</w:t>
      </w:r>
      <w:proofErr w:type="spellEnd"/>
      <w:r w:rsidRPr="00D06E71">
        <w:rPr>
          <w:rFonts w:cs="Times New Roman"/>
          <w:i/>
          <w:szCs w:val="24"/>
          <w:lang w:eastAsia="en-GB"/>
        </w:rPr>
        <w:t>.</w:t>
      </w:r>
      <w:r w:rsidR="00FC1E06" w:rsidRPr="00D06E71">
        <w:rPr>
          <w:rFonts w:cs="Times New Roman"/>
          <w:szCs w:val="24"/>
          <w:lang w:eastAsia="en-GB"/>
        </w:rPr>
        <w:t>) resulting in SO order</w:t>
      </w:r>
      <w:r w:rsidR="00195CFC" w:rsidRPr="00D06E71">
        <w:rPr>
          <w:rFonts w:cs="Times New Roman"/>
          <w:szCs w:val="24"/>
          <w:lang w:eastAsia="en-GB"/>
        </w:rPr>
        <w:t xml:space="preserve">. </w:t>
      </w:r>
      <w:r w:rsidRPr="00D06E71">
        <w:rPr>
          <w:rFonts w:cs="Times New Roman"/>
          <w:szCs w:val="24"/>
          <w:lang w:eastAsia="en-GB"/>
        </w:rPr>
        <w:t xml:space="preserve">In (3b), the object leapfrogs the subject to an outer specifier of the same head </w:t>
      </w:r>
      <w:r w:rsidR="004E5339">
        <w:rPr>
          <w:rFonts w:cs="Times New Roman"/>
          <w:szCs w:val="24"/>
          <w:lang w:eastAsia="en-GB"/>
        </w:rPr>
        <w:t xml:space="preserve">(v) </w:t>
      </w:r>
      <w:r w:rsidRPr="00D06E71">
        <w:rPr>
          <w:rFonts w:cs="Times New Roman"/>
          <w:szCs w:val="24"/>
          <w:lang w:eastAsia="en-GB"/>
        </w:rPr>
        <w:t xml:space="preserve">making it closer (or at least equidistant) to T (see </w:t>
      </w:r>
      <w:proofErr w:type="spellStart"/>
      <w:r w:rsidRPr="00D06E71">
        <w:rPr>
          <w:rFonts w:cs="Times New Roman"/>
          <w:szCs w:val="24"/>
          <w:lang w:eastAsia="en-GB"/>
        </w:rPr>
        <w:t>Bobaljik</w:t>
      </w:r>
      <w:proofErr w:type="spellEnd"/>
      <w:r w:rsidRPr="00D06E71">
        <w:rPr>
          <w:rFonts w:cs="Times New Roman"/>
          <w:szCs w:val="24"/>
          <w:lang w:eastAsia="en-GB"/>
        </w:rPr>
        <w:t xml:space="preserve"> 1995; Aldridg</w:t>
      </w:r>
      <w:r w:rsidR="00F859B5">
        <w:rPr>
          <w:rFonts w:cs="Times New Roman"/>
          <w:szCs w:val="24"/>
          <w:lang w:eastAsia="en-GB"/>
        </w:rPr>
        <w:t xml:space="preserve">e 2004, 2008; Coon et al. 2015) </w:t>
      </w:r>
      <w:r w:rsidR="00FC1E06" w:rsidRPr="00D06E71">
        <w:rPr>
          <w:rFonts w:cs="Times New Roman"/>
          <w:szCs w:val="24"/>
          <w:lang w:eastAsia="en-GB"/>
        </w:rPr>
        <w:t>resulting in OS order</w:t>
      </w:r>
      <w:r w:rsidR="00195CFC" w:rsidRPr="00D06E71">
        <w:rPr>
          <w:rFonts w:cs="Times New Roman"/>
          <w:szCs w:val="24"/>
          <w:lang w:eastAsia="en-GB"/>
        </w:rPr>
        <w:t>.</w:t>
      </w:r>
    </w:p>
    <w:p w14:paraId="0F0E3795" w14:textId="5007F3E4" w:rsidR="00B374C2" w:rsidRPr="00D06E71" w:rsidRDefault="00FC1E06" w:rsidP="006846EF">
      <w:pPr>
        <w:spacing w:after="80" w:line="240" w:lineRule="auto"/>
        <w:rPr>
          <w:rFonts w:cs="Times New Roman"/>
          <w:szCs w:val="24"/>
          <w:lang w:eastAsia="en-GB"/>
        </w:rPr>
      </w:pPr>
      <w:r w:rsidRPr="00D06E71">
        <w:rPr>
          <w:rFonts w:cs="Times New Roman"/>
          <w:szCs w:val="24"/>
          <w:lang w:eastAsia="en-GB"/>
        </w:rPr>
        <w:tab/>
      </w:r>
      <w:r w:rsidR="00F859B5">
        <w:rPr>
          <w:rFonts w:cs="Times New Roman"/>
          <w:szCs w:val="24"/>
          <w:lang w:eastAsia="en-GB"/>
        </w:rPr>
        <w:t>For type</w:t>
      </w:r>
      <w:r w:rsidRPr="00D06E71">
        <w:rPr>
          <w:rFonts w:cs="Times New Roman"/>
          <w:szCs w:val="24"/>
          <w:lang w:eastAsia="en-GB"/>
        </w:rPr>
        <w:t xml:space="preserve"> (3b)</w:t>
      </w:r>
      <w:r w:rsidR="00F859B5">
        <w:rPr>
          <w:rFonts w:cs="Times New Roman"/>
          <w:szCs w:val="24"/>
          <w:lang w:eastAsia="en-GB"/>
        </w:rPr>
        <w:t xml:space="preserve"> languages</w:t>
      </w:r>
      <w:r w:rsidRPr="00D06E71">
        <w:rPr>
          <w:rFonts w:cs="Times New Roman"/>
          <w:szCs w:val="24"/>
          <w:lang w:eastAsia="en-GB"/>
        </w:rPr>
        <w:t>, we adopt a version of the analysis in Coon et al. (2015) and especially Aldridge (2004, 2008) whereby (i) the ergative subject originates in SpecvP, and (ii) there is a single escape hatch, so that ‘leapfrogging’ movement of the object to an outer SpecvP traps the subject inside the vP phase.</w:t>
      </w:r>
      <w:r w:rsidR="00B374C2" w:rsidRPr="00D06E71">
        <w:rPr>
          <w:rFonts w:cs="Times New Roman"/>
          <w:szCs w:val="24"/>
          <w:lang w:eastAsia="en-GB"/>
        </w:rPr>
        <w:t xml:space="preserve"> In languages using option (3a), we argue that SE results from anti-locality (Erlewine 2015), but note that ERG is an inherent case on our proposal, not a structural case assigned by T</w:t>
      </w:r>
      <w:r w:rsidR="00BD2D6E">
        <w:rPr>
          <w:rFonts w:cs="Times New Roman"/>
          <w:szCs w:val="24"/>
          <w:lang w:eastAsia="en-GB"/>
        </w:rPr>
        <w:t xml:space="preserve"> </w:t>
      </w:r>
      <w:r w:rsidR="00BD2D6E" w:rsidRPr="00D06E71">
        <w:rPr>
          <w:rFonts w:cs="Times New Roman"/>
          <w:szCs w:val="24"/>
          <w:lang w:eastAsia="en-GB"/>
        </w:rPr>
        <w:t>(cf. ibid.)</w:t>
      </w:r>
      <w:r w:rsidR="00BD2D6E">
        <w:rPr>
          <w:rFonts w:cs="Times New Roman"/>
          <w:szCs w:val="24"/>
          <w:lang w:eastAsia="en-GB"/>
        </w:rPr>
        <w:t xml:space="preserve">, so many of Henderson &amp; Coon’s (2015) objections to an anti-locality analysis are </w:t>
      </w:r>
      <w:r w:rsidR="004E5339">
        <w:rPr>
          <w:rFonts w:cs="Times New Roman"/>
          <w:szCs w:val="24"/>
          <w:lang w:eastAsia="en-GB"/>
        </w:rPr>
        <w:t>avoided</w:t>
      </w:r>
      <w:r w:rsidR="00B374C2" w:rsidRPr="00D06E71">
        <w:rPr>
          <w:rFonts w:cs="Times New Roman"/>
          <w:szCs w:val="24"/>
          <w:lang w:eastAsia="en-GB"/>
        </w:rPr>
        <w:t>.</w:t>
      </w:r>
      <w:r w:rsidR="00BD2D6E">
        <w:rPr>
          <w:rFonts w:cs="Times New Roman"/>
          <w:szCs w:val="24"/>
          <w:lang w:eastAsia="en-GB"/>
        </w:rPr>
        <w:t xml:space="preserve"> We nonetheless adopt:</w:t>
      </w:r>
    </w:p>
    <w:p w14:paraId="38BB9349" w14:textId="378BC02F" w:rsidR="00B374C2" w:rsidRPr="00D06E71" w:rsidRDefault="00B93BBD" w:rsidP="00D06E71">
      <w:pPr>
        <w:spacing w:line="240" w:lineRule="auto"/>
        <w:rPr>
          <w:rFonts w:cs="Times New Roman"/>
          <w:szCs w:val="24"/>
          <w:lang w:eastAsia="en-GB"/>
        </w:rPr>
      </w:pPr>
      <w:r w:rsidRPr="00D06E71">
        <w:rPr>
          <w:rFonts w:cs="Times New Roman"/>
          <w:szCs w:val="24"/>
          <w:lang w:eastAsia="en-GB"/>
        </w:rPr>
        <w:t>(4</w:t>
      </w:r>
      <w:r w:rsidR="00B374C2" w:rsidRPr="00D06E71">
        <w:rPr>
          <w:rFonts w:cs="Times New Roman"/>
          <w:szCs w:val="24"/>
          <w:lang w:eastAsia="en-GB"/>
        </w:rPr>
        <w:t>)</w:t>
      </w:r>
      <w:r w:rsidR="00B374C2" w:rsidRPr="00D06E71">
        <w:rPr>
          <w:rFonts w:cs="Times New Roman"/>
          <w:szCs w:val="24"/>
          <w:lang w:eastAsia="en-GB"/>
        </w:rPr>
        <w:tab/>
      </w:r>
      <w:r w:rsidRPr="00392427">
        <w:rPr>
          <w:rFonts w:cs="Times New Roman"/>
          <w:b/>
          <w:szCs w:val="24"/>
          <w:lang w:eastAsia="en-GB"/>
        </w:rPr>
        <w:t>Spec-to-Spec Anti-locality</w:t>
      </w:r>
      <w:r w:rsidRPr="00D06E71">
        <w:rPr>
          <w:rFonts w:cs="Times New Roman"/>
          <w:szCs w:val="24"/>
          <w:lang w:eastAsia="en-GB"/>
        </w:rPr>
        <w:t xml:space="preserve">: A-bar movement of a phrase from the Specifier of XP </w:t>
      </w:r>
      <w:r w:rsidRPr="00D06E71">
        <w:rPr>
          <w:rFonts w:cs="Times New Roman"/>
          <w:szCs w:val="24"/>
          <w:lang w:eastAsia="en-GB"/>
        </w:rPr>
        <w:tab/>
        <w:t>must cross a maximal projection other than XP (Erlewine 2015).</w:t>
      </w:r>
    </w:p>
    <w:p w14:paraId="37277A18" w14:textId="7732B3E5" w:rsidR="00FC1E06" w:rsidRPr="00D06E71" w:rsidRDefault="00B374C2" w:rsidP="006846EF">
      <w:pPr>
        <w:spacing w:before="80" w:line="240" w:lineRule="auto"/>
        <w:rPr>
          <w:rFonts w:cs="Times New Roman"/>
          <w:szCs w:val="24"/>
          <w:lang w:eastAsia="en-GB"/>
        </w:rPr>
      </w:pPr>
      <w:r w:rsidRPr="00D06E71">
        <w:rPr>
          <w:rFonts w:cs="Times New Roman"/>
          <w:szCs w:val="24"/>
          <w:lang w:eastAsia="en-GB"/>
        </w:rPr>
        <w:t xml:space="preserve">This only applies to transitive contexts </w:t>
      </w:r>
      <w:r w:rsidR="00BD2D6E">
        <w:rPr>
          <w:rFonts w:cs="Times New Roman"/>
          <w:szCs w:val="24"/>
          <w:lang w:eastAsia="en-GB"/>
        </w:rPr>
        <w:t xml:space="preserve">in Mayan </w:t>
      </w:r>
      <w:r w:rsidRPr="00D06E71">
        <w:rPr>
          <w:rFonts w:cs="Times New Roman"/>
          <w:szCs w:val="24"/>
          <w:lang w:eastAsia="en-GB"/>
        </w:rPr>
        <w:t>since altruistic movement of DP</w:t>
      </w:r>
      <w:r w:rsidRPr="00D06E71">
        <w:rPr>
          <w:rFonts w:cs="Times New Roman"/>
          <w:szCs w:val="24"/>
          <w:vertAlign w:val="subscript"/>
          <w:lang w:eastAsia="en-GB"/>
        </w:rPr>
        <w:t>ERG</w:t>
      </w:r>
      <w:r w:rsidRPr="00D06E71">
        <w:rPr>
          <w:rFonts w:cs="Times New Roman"/>
          <w:szCs w:val="24"/>
          <w:lang w:eastAsia="en-GB"/>
        </w:rPr>
        <w:t xml:space="preserve"> to SpecTP only takes place to avoid defective intervention. In accusative languages where transitive and intransitive subjects are in SpecTP, anti-locality results in</w:t>
      </w:r>
      <w:r w:rsidR="004E5339">
        <w:rPr>
          <w:rFonts w:cs="Times New Roman"/>
          <w:szCs w:val="24"/>
          <w:lang w:eastAsia="en-GB"/>
        </w:rPr>
        <w:t xml:space="preserve"> subject</w:t>
      </w:r>
      <w:r w:rsidRPr="00D06E71">
        <w:rPr>
          <w:rFonts w:cs="Times New Roman"/>
          <w:szCs w:val="24"/>
          <w:lang w:eastAsia="en-GB"/>
        </w:rPr>
        <w:t xml:space="preserve"> </w:t>
      </w:r>
      <w:r w:rsidRPr="00D06E71">
        <w:rPr>
          <w:rFonts w:cs="Times New Roman"/>
          <w:i/>
          <w:szCs w:val="24"/>
          <w:lang w:eastAsia="en-GB"/>
        </w:rPr>
        <w:t>that</w:t>
      </w:r>
      <w:r w:rsidRPr="00D06E71">
        <w:rPr>
          <w:rFonts w:cs="Times New Roman"/>
          <w:szCs w:val="24"/>
          <w:lang w:eastAsia="en-GB"/>
        </w:rPr>
        <w:t xml:space="preserve">-trace effects (Erlewine 2014; Douglas 2015). </w:t>
      </w:r>
      <w:r w:rsidR="00F859B5">
        <w:rPr>
          <w:rFonts w:cs="Times New Roman"/>
          <w:szCs w:val="24"/>
          <w:lang w:eastAsia="en-GB"/>
        </w:rPr>
        <w:t>B</w:t>
      </w:r>
      <w:r w:rsidR="005A5B45">
        <w:rPr>
          <w:rFonts w:cs="Times New Roman"/>
          <w:szCs w:val="24"/>
          <w:lang w:eastAsia="en-GB"/>
        </w:rPr>
        <w:t xml:space="preserve">oth </w:t>
      </w:r>
      <w:r w:rsidRPr="00D06E71">
        <w:rPr>
          <w:rFonts w:cs="Times New Roman"/>
          <w:szCs w:val="24"/>
          <w:lang w:eastAsia="en-GB"/>
        </w:rPr>
        <w:t>(3a) and (3b) are attested in Mayan</w:t>
      </w:r>
      <w:r w:rsidR="004E5339">
        <w:rPr>
          <w:rFonts w:cs="Times New Roman"/>
          <w:szCs w:val="24"/>
          <w:lang w:eastAsia="en-GB"/>
        </w:rPr>
        <w:t xml:space="preserve"> languages</w:t>
      </w:r>
      <w:r w:rsidR="00D12B4C" w:rsidRPr="00D06E71">
        <w:rPr>
          <w:rFonts w:cs="Times New Roman"/>
          <w:szCs w:val="24"/>
          <w:lang w:eastAsia="en-GB"/>
        </w:rPr>
        <w:t>.</w:t>
      </w:r>
    </w:p>
    <w:p w14:paraId="40BB7A0B" w14:textId="553918D9" w:rsidR="00D12B4C" w:rsidRPr="00D06E71" w:rsidRDefault="00D12B4C" w:rsidP="00D06E71">
      <w:pPr>
        <w:spacing w:line="240" w:lineRule="auto"/>
        <w:rPr>
          <w:rFonts w:cs="Times New Roman"/>
          <w:szCs w:val="24"/>
          <w:lang w:eastAsia="en-GB"/>
        </w:rPr>
      </w:pPr>
      <w:r w:rsidRPr="00D06E71">
        <w:rPr>
          <w:rFonts w:cs="Times New Roman"/>
          <w:szCs w:val="24"/>
          <w:lang w:eastAsia="en-GB"/>
        </w:rPr>
        <w:tab/>
        <w:t xml:space="preserve">The </w:t>
      </w:r>
      <w:r w:rsidR="004E5339">
        <w:rPr>
          <w:rFonts w:cs="Times New Roman"/>
          <w:szCs w:val="24"/>
          <w:lang w:eastAsia="en-GB"/>
        </w:rPr>
        <w:t>main</w:t>
      </w:r>
      <w:r w:rsidRPr="00D06E71">
        <w:rPr>
          <w:rFonts w:cs="Times New Roman"/>
          <w:szCs w:val="24"/>
          <w:lang w:eastAsia="en-GB"/>
        </w:rPr>
        <w:t xml:space="preserve"> evidence we consider concerns basic word order. Mayan languages split into three distinct word order classes (though classification is often difficult and/or controversial): (i) VOS, (ii) VSO and (iii) alternating VOS/VSO (Norman &amp; Campbell 1978; England 1991). Types (i)-(ii) also typically permit SVO. We show that, if SE is present, type (i) languages tend to display across-the-board (ATB) SE, i.e. Agent Focus (or </w:t>
      </w:r>
      <w:proofErr w:type="spellStart"/>
      <w:r w:rsidRPr="00D06E71">
        <w:rPr>
          <w:rFonts w:cs="Times New Roman"/>
          <w:szCs w:val="24"/>
          <w:lang w:eastAsia="en-GB"/>
        </w:rPr>
        <w:t>antipassive</w:t>
      </w:r>
      <w:proofErr w:type="spellEnd"/>
      <w:r w:rsidRPr="00D06E71">
        <w:rPr>
          <w:rFonts w:cs="Times New Roman"/>
          <w:szCs w:val="24"/>
          <w:lang w:eastAsia="en-GB"/>
        </w:rPr>
        <w:t xml:space="preserve">) is required </w:t>
      </w:r>
      <w:r w:rsidR="005A5B45">
        <w:rPr>
          <w:rFonts w:cs="Times New Roman"/>
          <w:szCs w:val="24"/>
          <w:lang w:eastAsia="en-GB"/>
        </w:rPr>
        <w:t>whenever</w:t>
      </w:r>
      <w:r w:rsidRPr="00D06E71">
        <w:rPr>
          <w:rFonts w:cs="Times New Roman"/>
          <w:szCs w:val="24"/>
          <w:lang w:eastAsia="en-GB"/>
        </w:rPr>
        <w:t xml:space="preserve"> a transitive ERG subject undergoes any A’-extraction, whereas types (ii) and (iii) can display </w:t>
      </w:r>
      <w:r w:rsidRPr="00D06E71">
        <w:rPr>
          <w:rFonts w:cs="Times New Roman"/>
          <w:i/>
          <w:szCs w:val="24"/>
          <w:lang w:eastAsia="en-GB"/>
        </w:rPr>
        <w:t>partial</w:t>
      </w:r>
      <w:r w:rsidRPr="00D06E71">
        <w:rPr>
          <w:rFonts w:cs="Times New Roman"/>
          <w:szCs w:val="24"/>
          <w:lang w:eastAsia="en-GB"/>
        </w:rPr>
        <w:t xml:space="preserve"> SE, i.e. some A’-extractions of the transitive ERG subject require Agent Focus, whilst others do not. Bas</w:t>
      </w:r>
      <w:r w:rsidR="00F859B5">
        <w:rPr>
          <w:rFonts w:cs="Times New Roman"/>
          <w:szCs w:val="24"/>
          <w:lang w:eastAsia="en-GB"/>
        </w:rPr>
        <w:t xml:space="preserve">ed on </w:t>
      </w:r>
      <w:proofErr w:type="spellStart"/>
      <w:r w:rsidR="006846EF">
        <w:rPr>
          <w:rFonts w:cs="Times New Roman"/>
          <w:szCs w:val="24"/>
          <w:lang w:eastAsia="en-GB"/>
        </w:rPr>
        <w:t>Stiebels</w:t>
      </w:r>
      <w:proofErr w:type="spellEnd"/>
      <w:r w:rsidR="006846EF">
        <w:rPr>
          <w:rFonts w:cs="Times New Roman"/>
          <w:szCs w:val="24"/>
          <w:lang w:eastAsia="en-GB"/>
        </w:rPr>
        <w:t xml:space="preserve"> (2006), </w:t>
      </w:r>
      <w:r w:rsidRPr="00D06E71">
        <w:rPr>
          <w:rFonts w:cs="Times New Roman"/>
          <w:szCs w:val="24"/>
          <w:lang w:eastAsia="en-GB"/>
        </w:rPr>
        <w:t>Coon et al. (2015)</w:t>
      </w:r>
      <w:r w:rsidR="006846EF">
        <w:rPr>
          <w:rFonts w:cs="Times New Roman"/>
          <w:szCs w:val="24"/>
          <w:lang w:eastAsia="en-GB"/>
        </w:rPr>
        <w:t xml:space="preserve"> and other </w:t>
      </w:r>
      <w:r w:rsidR="00F859B5">
        <w:rPr>
          <w:rFonts w:cs="Times New Roman"/>
          <w:szCs w:val="24"/>
          <w:lang w:eastAsia="en-GB"/>
        </w:rPr>
        <w:t>descriptions,</w:t>
      </w:r>
      <w:r w:rsidRPr="00D06E71">
        <w:rPr>
          <w:rFonts w:cs="Times New Roman"/>
          <w:szCs w:val="24"/>
          <w:lang w:eastAsia="en-GB"/>
        </w:rPr>
        <w:t xml:space="preserve"> partial SE appears to follow an implicational hierarchy </w:t>
      </w:r>
      <w:r w:rsidR="00B93BBD" w:rsidRPr="00D06E71">
        <w:rPr>
          <w:rFonts w:cs="Times New Roman"/>
          <w:szCs w:val="24"/>
          <w:lang w:eastAsia="en-GB"/>
        </w:rPr>
        <w:t xml:space="preserve">(if SE is exhibited for a particular A-bar construction, it is exhibited for all constructions to the right/lower on </w:t>
      </w:r>
      <w:r w:rsidR="006846EF">
        <w:rPr>
          <w:rFonts w:cs="Times New Roman"/>
          <w:szCs w:val="24"/>
          <w:lang w:eastAsia="en-GB"/>
        </w:rPr>
        <w:t>(5</w:t>
      </w:r>
      <w:r w:rsidR="00B93BBD" w:rsidRPr="00D06E71">
        <w:rPr>
          <w:rFonts w:cs="Times New Roman"/>
          <w:szCs w:val="24"/>
          <w:lang w:eastAsia="en-GB"/>
        </w:rPr>
        <w:t>):</w:t>
      </w:r>
    </w:p>
    <w:p w14:paraId="08753916" w14:textId="5180C10F" w:rsidR="00DA114B" w:rsidRPr="00D06E71" w:rsidRDefault="00B93BBD" w:rsidP="006846EF">
      <w:pPr>
        <w:spacing w:before="80" w:after="80" w:line="240" w:lineRule="auto"/>
        <w:jc w:val="both"/>
        <w:rPr>
          <w:rFonts w:cs="Times New Roman"/>
          <w:szCs w:val="24"/>
        </w:rPr>
      </w:pPr>
      <w:r w:rsidRPr="00D06E71">
        <w:rPr>
          <w:rFonts w:cs="Times New Roman"/>
          <w:szCs w:val="24"/>
        </w:rPr>
        <w:t>(5</w:t>
      </w:r>
      <w:r w:rsidR="00E13159" w:rsidRPr="00D06E71">
        <w:rPr>
          <w:rFonts w:cs="Times New Roman"/>
          <w:szCs w:val="24"/>
        </w:rPr>
        <w:t xml:space="preserve">) </w:t>
      </w:r>
      <w:r w:rsidR="00FD69D8" w:rsidRPr="00D06E71">
        <w:rPr>
          <w:rFonts w:cs="Times New Roman"/>
          <w:szCs w:val="24"/>
        </w:rPr>
        <w:tab/>
      </w:r>
      <w:r w:rsidR="00E13159" w:rsidRPr="00D06E71">
        <w:rPr>
          <w:rFonts w:cs="Times New Roman"/>
          <w:b/>
          <w:szCs w:val="24"/>
        </w:rPr>
        <w:t>Implicational hierarchy for Agent Focus (AF):</w:t>
      </w:r>
      <w:r w:rsidR="00E13159" w:rsidRPr="00D06E71">
        <w:rPr>
          <w:rFonts w:cs="Times New Roman"/>
          <w:szCs w:val="24"/>
        </w:rPr>
        <w:t xml:space="preserve"> relative clause &gt; question &gt; focus </w:t>
      </w:r>
    </w:p>
    <w:p w14:paraId="141BBF69" w14:textId="187E0C71" w:rsidR="0013249C" w:rsidRPr="00D06E71" w:rsidRDefault="00B93BBD" w:rsidP="006846EF">
      <w:pPr>
        <w:spacing w:after="80" w:line="240" w:lineRule="auto"/>
        <w:jc w:val="both"/>
        <w:rPr>
          <w:rFonts w:cs="Times New Roman"/>
          <w:szCs w:val="24"/>
        </w:rPr>
      </w:pPr>
      <w:r w:rsidRPr="00D06E71">
        <w:rPr>
          <w:rFonts w:cs="Times New Roman"/>
          <w:szCs w:val="24"/>
        </w:rPr>
        <w:t>We argue that (5) derives from anti-locality combined with a universal functional sequence</w:t>
      </w:r>
      <w:r w:rsidR="006E00D4" w:rsidRPr="00D06E71">
        <w:rPr>
          <w:rFonts w:cs="Times New Roman"/>
          <w:szCs w:val="24"/>
        </w:rPr>
        <w:t xml:space="preserve"> (see al</w:t>
      </w:r>
      <w:r w:rsidR="0069475A" w:rsidRPr="00D06E71">
        <w:rPr>
          <w:rFonts w:cs="Times New Roman"/>
          <w:szCs w:val="24"/>
        </w:rPr>
        <w:t>so Rizzi 1997: 289, 290-1, 300)</w:t>
      </w:r>
      <w:r w:rsidRPr="00D06E71">
        <w:rPr>
          <w:rFonts w:cs="Times New Roman"/>
          <w:szCs w:val="24"/>
        </w:rPr>
        <w:t>.</w:t>
      </w:r>
      <w:r w:rsidR="001C37AB" w:rsidRPr="00D06E71">
        <w:rPr>
          <w:rFonts w:cs="Times New Roman"/>
          <w:szCs w:val="24"/>
        </w:rPr>
        <w:t xml:space="preserve"> </w:t>
      </w:r>
      <w:r w:rsidR="0013249C" w:rsidRPr="00D06E71">
        <w:rPr>
          <w:rFonts w:cs="Times New Roman"/>
          <w:szCs w:val="24"/>
        </w:rPr>
        <w:t xml:space="preserve">Formally, we propose that the features triggering these </w:t>
      </w:r>
      <w:r w:rsidRPr="00D06E71">
        <w:rPr>
          <w:rFonts w:cs="Times New Roman"/>
          <w:szCs w:val="24"/>
        </w:rPr>
        <w:lastRenderedPageBreak/>
        <w:t xml:space="preserve">different </w:t>
      </w:r>
      <w:r w:rsidR="0013249C" w:rsidRPr="00D06E71">
        <w:rPr>
          <w:rFonts w:cs="Times New Roman"/>
          <w:szCs w:val="24"/>
        </w:rPr>
        <w:t>A-bar movement</w:t>
      </w:r>
      <w:r w:rsidR="001E6BA8" w:rsidRPr="00D06E71">
        <w:rPr>
          <w:rFonts w:cs="Times New Roman"/>
          <w:szCs w:val="24"/>
        </w:rPr>
        <w:t>s</w:t>
      </w:r>
      <w:r w:rsidR="0013249C" w:rsidRPr="00D06E71">
        <w:rPr>
          <w:rFonts w:cs="Times New Roman"/>
          <w:szCs w:val="24"/>
        </w:rPr>
        <w:t xml:space="preserve"> are </w:t>
      </w:r>
      <w:r w:rsidR="0069475A" w:rsidRPr="00D06E71">
        <w:rPr>
          <w:rFonts w:cs="Times New Roman"/>
          <w:szCs w:val="24"/>
        </w:rPr>
        <w:t>distinct</w:t>
      </w:r>
      <w:r w:rsidR="0013249C" w:rsidRPr="00D06E71">
        <w:rPr>
          <w:rFonts w:cs="Times New Roman"/>
          <w:szCs w:val="24"/>
        </w:rPr>
        <w:t xml:space="preserve"> and can be distributed </w:t>
      </w:r>
      <w:r w:rsidR="0069475A" w:rsidRPr="00D06E71">
        <w:rPr>
          <w:rFonts w:cs="Times New Roman"/>
          <w:szCs w:val="24"/>
        </w:rPr>
        <w:t>according to the functional sequence</w:t>
      </w:r>
      <w:r w:rsidR="0013249C" w:rsidRPr="00D06E71">
        <w:rPr>
          <w:rFonts w:cs="Times New Roman"/>
          <w:szCs w:val="24"/>
        </w:rPr>
        <w:t xml:space="preserve"> across </w:t>
      </w:r>
      <w:r w:rsidR="006E00D4" w:rsidRPr="00D06E71">
        <w:rPr>
          <w:rFonts w:cs="Times New Roman"/>
          <w:szCs w:val="24"/>
        </w:rPr>
        <w:t>Force/Fin</w:t>
      </w:r>
      <w:r w:rsidR="0069475A" w:rsidRPr="00D06E71">
        <w:rPr>
          <w:rFonts w:cs="Times New Roman"/>
          <w:szCs w:val="24"/>
        </w:rPr>
        <w:t xml:space="preserve"> </w:t>
      </w:r>
      <w:r w:rsidR="006846EF">
        <w:rPr>
          <w:rFonts w:cs="Times New Roman"/>
          <w:szCs w:val="24"/>
        </w:rPr>
        <w:t xml:space="preserve">(as </w:t>
      </w:r>
      <w:proofErr w:type="spellStart"/>
      <w:r w:rsidR="006846EF">
        <w:rPr>
          <w:rFonts w:cs="Times New Roman"/>
          <w:szCs w:val="24"/>
        </w:rPr>
        <w:t>Rizzi</w:t>
      </w:r>
      <w:proofErr w:type="spellEnd"/>
      <w:r w:rsidR="006846EF">
        <w:rPr>
          <w:rFonts w:cs="Times New Roman"/>
          <w:szCs w:val="24"/>
        </w:rPr>
        <w:t xml:space="preserve"> shows) </w:t>
      </w:r>
      <w:r w:rsidR="0069475A" w:rsidRPr="00D06E71">
        <w:rPr>
          <w:rFonts w:cs="Times New Roman"/>
          <w:szCs w:val="24"/>
        </w:rPr>
        <w:t xml:space="preserve">or collapsed onto </w:t>
      </w:r>
      <w:r w:rsidRPr="00D06E71">
        <w:rPr>
          <w:rFonts w:cs="Times New Roman"/>
          <w:szCs w:val="24"/>
        </w:rPr>
        <w:t>one head, as schematised in (6</w:t>
      </w:r>
      <w:r w:rsidR="0069475A" w:rsidRPr="00D06E71">
        <w:rPr>
          <w:rFonts w:cs="Times New Roman"/>
          <w:szCs w:val="24"/>
        </w:rPr>
        <w:t>)</w:t>
      </w:r>
      <w:r w:rsidR="0013249C" w:rsidRPr="00D06E71">
        <w:rPr>
          <w:rFonts w:cs="Times New Roman"/>
          <w:szCs w:val="24"/>
        </w:rPr>
        <w:t>:</w:t>
      </w:r>
    </w:p>
    <w:p w14:paraId="078ADE63" w14:textId="780C21B9" w:rsidR="0013249C" w:rsidRPr="00D06E71" w:rsidRDefault="00B93BBD" w:rsidP="00392427">
      <w:pPr>
        <w:spacing w:line="240" w:lineRule="auto"/>
        <w:jc w:val="both"/>
        <w:rPr>
          <w:rFonts w:cs="Times New Roman"/>
          <w:szCs w:val="24"/>
        </w:rPr>
      </w:pPr>
      <w:r w:rsidRPr="00D06E71">
        <w:rPr>
          <w:rFonts w:cs="Times New Roman"/>
          <w:szCs w:val="24"/>
        </w:rPr>
        <w:t>(6</w:t>
      </w:r>
      <w:proofErr w:type="gramStart"/>
      <w:r w:rsidR="00DD7D39">
        <w:rPr>
          <w:rFonts w:cs="Times New Roman"/>
          <w:szCs w:val="24"/>
        </w:rPr>
        <w:t>)  a</w:t>
      </w:r>
      <w:proofErr w:type="gramEnd"/>
      <w:r w:rsidR="00DD7D39">
        <w:rPr>
          <w:rFonts w:cs="Times New Roman"/>
          <w:szCs w:val="24"/>
        </w:rPr>
        <w:t xml:space="preserve">. </w:t>
      </w:r>
      <w:proofErr w:type="spellStart"/>
      <w:r w:rsidR="00DD7D39">
        <w:rPr>
          <w:rFonts w:cs="Times New Roman"/>
          <w:szCs w:val="24"/>
        </w:rPr>
        <w:t>Awakatek</w:t>
      </w:r>
      <w:proofErr w:type="spellEnd"/>
      <w:r w:rsidR="00DD7D39">
        <w:rPr>
          <w:rFonts w:cs="Times New Roman"/>
          <w:szCs w:val="24"/>
        </w:rPr>
        <w:t xml:space="preserve"> (ii), </w:t>
      </w:r>
      <w:proofErr w:type="spellStart"/>
      <w:r w:rsidR="00DD7D39">
        <w:rPr>
          <w:rFonts w:cs="Times New Roman"/>
          <w:szCs w:val="24"/>
        </w:rPr>
        <w:t>Akatek</w:t>
      </w:r>
      <w:proofErr w:type="spellEnd"/>
      <w:r w:rsidR="00DD7D39">
        <w:rPr>
          <w:rFonts w:cs="Times New Roman"/>
          <w:szCs w:val="24"/>
        </w:rPr>
        <w:t xml:space="preserve"> (iii)</w:t>
      </w:r>
      <w:r w:rsidR="006E00D4" w:rsidRPr="00D06E71">
        <w:rPr>
          <w:rFonts w:cs="Times New Roman"/>
          <w:szCs w:val="24"/>
        </w:rPr>
        <w:t xml:space="preserve">: </w:t>
      </w:r>
      <w:r w:rsidR="00DD7D39">
        <w:rPr>
          <w:rFonts w:cs="Times New Roman"/>
          <w:szCs w:val="24"/>
        </w:rPr>
        <w:tab/>
        <w:t xml:space="preserve">     </w:t>
      </w:r>
      <w:r w:rsidR="006E00D4" w:rsidRPr="00D06E71">
        <w:rPr>
          <w:rFonts w:cs="Times New Roman"/>
          <w:szCs w:val="24"/>
        </w:rPr>
        <w:t>[</w:t>
      </w:r>
      <w:proofErr w:type="spellStart"/>
      <w:r w:rsidR="006E00D4" w:rsidRPr="00D06E71">
        <w:rPr>
          <w:rFonts w:cs="Times New Roman"/>
          <w:szCs w:val="24"/>
          <w:vertAlign w:val="subscript"/>
        </w:rPr>
        <w:t>ForceP</w:t>
      </w:r>
      <w:proofErr w:type="spellEnd"/>
      <w:r w:rsidR="006E00D4" w:rsidRPr="00D06E71">
        <w:rPr>
          <w:rFonts w:cs="Times New Roman"/>
          <w:szCs w:val="24"/>
        </w:rPr>
        <w:t xml:space="preserve"> Force</w:t>
      </w:r>
      <w:r w:rsidR="006E00D4" w:rsidRPr="00D06E71">
        <w:rPr>
          <w:rFonts w:cs="Times New Roman"/>
          <w:szCs w:val="24"/>
          <w:vertAlign w:val="subscript"/>
        </w:rPr>
        <w:t>[REL/WH]</w:t>
      </w:r>
      <w:r w:rsidR="006E00D4" w:rsidRPr="00D06E71">
        <w:rPr>
          <w:rFonts w:cs="Times New Roman"/>
          <w:szCs w:val="24"/>
        </w:rPr>
        <w:t xml:space="preserve"> [</w:t>
      </w:r>
      <w:r w:rsidR="006E00D4" w:rsidRPr="00D06E71">
        <w:rPr>
          <w:rFonts w:cs="Times New Roman"/>
          <w:szCs w:val="24"/>
          <w:vertAlign w:val="subscript"/>
        </w:rPr>
        <w:t>FinP</w:t>
      </w:r>
      <w:r w:rsidR="006E00D4" w:rsidRPr="00D06E71">
        <w:rPr>
          <w:rFonts w:cs="Times New Roman"/>
          <w:szCs w:val="24"/>
        </w:rPr>
        <w:t xml:space="preserve"> Fin</w:t>
      </w:r>
      <w:r w:rsidR="006E00D4" w:rsidRPr="00D06E71">
        <w:rPr>
          <w:rFonts w:cs="Times New Roman"/>
          <w:szCs w:val="24"/>
          <w:vertAlign w:val="subscript"/>
        </w:rPr>
        <w:t>[FOC]</w:t>
      </w:r>
      <w:r w:rsidR="006E00D4" w:rsidRPr="00D06E71">
        <w:rPr>
          <w:rFonts w:cs="Times New Roman"/>
          <w:szCs w:val="24"/>
        </w:rPr>
        <w:t xml:space="preserve"> [</w:t>
      </w:r>
      <w:r w:rsidR="006E00D4" w:rsidRPr="00D06E71">
        <w:rPr>
          <w:rFonts w:cs="Times New Roman"/>
          <w:szCs w:val="24"/>
          <w:vertAlign w:val="subscript"/>
        </w:rPr>
        <w:t>TP</w:t>
      </w:r>
      <w:r w:rsidR="006E00D4" w:rsidRPr="00D06E71">
        <w:rPr>
          <w:rFonts w:cs="Times New Roman"/>
          <w:szCs w:val="24"/>
        </w:rPr>
        <w:t xml:space="preserve"> DP</w:t>
      </w:r>
      <w:r w:rsidR="006E00D4" w:rsidRPr="00D06E71">
        <w:rPr>
          <w:rFonts w:cs="Times New Roman"/>
          <w:szCs w:val="24"/>
          <w:vertAlign w:val="subscript"/>
        </w:rPr>
        <w:t>ERG</w:t>
      </w:r>
      <w:r w:rsidR="006E00D4" w:rsidRPr="00D06E71">
        <w:rPr>
          <w:rFonts w:cs="Times New Roman"/>
          <w:szCs w:val="24"/>
        </w:rPr>
        <w:t xml:space="preserve"> T …]]]</w:t>
      </w:r>
    </w:p>
    <w:p w14:paraId="75823B20" w14:textId="77777777" w:rsidR="006E00D4" w:rsidRPr="00D06E71" w:rsidRDefault="006E00D4" w:rsidP="00D06E71">
      <w:pPr>
        <w:spacing w:line="240" w:lineRule="auto"/>
        <w:rPr>
          <w:rFonts w:cs="Times New Roman"/>
          <w:szCs w:val="24"/>
        </w:rPr>
      </w:pPr>
      <w:r w:rsidRPr="00D06E71">
        <w:rPr>
          <w:rFonts w:cs="Times New Roman"/>
          <w:szCs w:val="24"/>
        </w:rPr>
        <w:t xml:space="preserve">       b. </w:t>
      </w:r>
      <w:proofErr w:type="spellStart"/>
      <w:r w:rsidRPr="00D06E71">
        <w:rPr>
          <w:rFonts w:cs="Times New Roman"/>
          <w:szCs w:val="24"/>
        </w:rPr>
        <w:t>Popti</w:t>
      </w:r>
      <w:proofErr w:type="spellEnd"/>
      <w:r w:rsidRPr="00D06E71">
        <w:rPr>
          <w:rFonts w:cs="Times New Roman"/>
          <w:szCs w:val="24"/>
        </w:rPr>
        <w:t>’, Mam (ii), Kaqchikel (iii): [</w:t>
      </w:r>
      <w:r w:rsidRPr="00D06E71">
        <w:rPr>
          <w:rFonts w:cs="Times New Roman"/>
          <w:szCs w:val="24"/>
          <w:vertAlign w:val="subscript"/>
        </w:rPr>
        <w:t>ForceP</w:t>
      </w:r>
      <w:r w:rsidRPr="00D06E71">
        <w:rPr>
          <w:rFonts w:cs="Times New Roman"/>
          <w:szCs w:val="24"/>
        </w:rPr>
        <w:t xml:space="preserve"> </w:t>
      </w:r>
      <w:proofErr w:type="gramStart"/>
      <w:r w:rsidRPr="00D06E71">
        <w:rPr>
          <w:rFonts w:cs="Times New Roman"/>
          <w:szCs w:val="24"/>
        </w:rPr>
        <w:t>Force</w:t>
      </w:r>
      <w:r w:rsidRPr="00D06E71">
        <w:rPr>
          <w:rFonts w:cs="Times New Roman"/>
          <w:szCs w:val="24"/>
          <w:vertAlign w:val="subscript"/>
        </w:rPr>
        <w:t>[</w:t>
      </w:r>
      <w:proofErr w:type="gramEnd"/>
      <w:r w:rsidRPr="00D06E71">
        <w:rPr>
          <w:rFonts w:cs="Times New Roman"/>
          <w:szCs w:val="24"/>
          <w:vertAlign w:val="subscript"/>
        </w:rPr>
        <w:t>REL]</w:t>
      </w:r>
      <w:r w:rsidRPr="00D06E71">
        <w:rPr>
          <w:rFonts w:cs="Times New Roman"/>
          <w:szCs w:val="24"/>
        </w:rPr>
        <w:t xml:space="preserve"> [</w:t>
      </w:r>
      <w:r w:rsidRPr="00D06E71">
        <w:rPr>
          <w:rFonts w:cs="Times New Roman"/>
          <w:szCs w:val="24"/>
          <w:vertAlign w:val="subscript"/>
        </w:rPr>
        <w:t>FinP</w:t>
      </w:r>
      <w:r w:rsidRPr="00D06E71">
        <w:rPr>
          <w:rFonts w:cs="Times New Roman"/>
          <w:szCs w:val="24"/>
        </w:rPr>
        <w:t xml:space="preserve"> Fin</w:t>
      </w:r>
      <w:r w:rsidRPr="00D06E71">
        <w:rPr>
          <w:rFonts w:cs="Times New Roman"/>
          <w:szCs w:val="24"/>
          <w:vertAlign w:val="subscript"/>
        </w:rPr>
        <w:t>[WH/FOC]</w:t>
      </w:r>
      <w:r w:rsidRPr="00D06E71">
        <w:rPr>
          <w:rFonts w:cs="Times New Roman"/>
          <w:szCs w:val="24"/>
        </w:rPr>
        <w:t xml:space="preserve"> [</w:t>
      </w:r>
      <w:r w:rsidRPr="00D06E71">
        <w:rPr>
          <w:rFonts w:cs="Times New Roman"/>
          <w:szCs w:val="24"/>
          <w:vertAlign w:val="subscript"/>
        </w:rPr>
        <w:t>TP</w:t>
      </w:r>
      <w:r w:rsidRPr="00D06E71">
        <w:rPr>
          <w:rFonts w:cs="Times New Roman"/>
          <w:szCs w:val="24"/>
        </w:rPr>
        <w:t xml:space="preserve"> DP</w:t>
      </w:r>
      <w:r w:rsidRPr="00D06E71">
        <w:rPr>
          <w:rFonts w:cs="Times New Roman"/>
          <w:szCs w:val="24"/>
          <w:vertAlign w:val="subscript"/>
        </w:rPr>
        <w:t>ERG</w:t>
      </w:r>
      <w:r w:rsidRPr="00D06E71">
        <w:rPr>
          <w:rFonts w:cs="Times New Roman"/>
          <w:szCs w:val="24"/>
        </w:rPr>
        <w:t xml:space="preserve"> T …]]]</w:t>
      </w:r>
    </w:p>
    <w:p w14:paraId="20233F8D" w14:textId="77777777" w:rsidR="007D2082" w:rsidRPr="00D06E71" w:rsidRDefault="007D2082" w:rsidP="00D06E71">
      <w:pPr>
        <w:spacing w:line="240" w:lineRule="auto"/>
        <w:rPr>
          <w:rFonts w:cs="Times New Roman"/>
          <w:szCs w:val="24"/>
        </w:rPr>
      </w:pPr>
      <w:r w:rsidRPr="00D06E71">
        <w:rPr>
          <w:rFonts w:cs="Times New Roman"/>
          <w:szCs w:val="24"/>
        </w:rPr>
        <w:t xml:space="preserve">       c. </w:t>
      </w:r>
      <w:proofErr w:type="spellStart"/>
      <w:r w:rsidRPr="00D06E71">
        <w:rPr>
          <w:rFonts w:eastAsia="Times New Roman" w:cs="Times New Roman"/>
          <w:color w:val="000000"/>
          <w:szCs w:val="24"/>
          <w:lang w:eastAsia="en-GB"/>
        </w:rPr>
        <w:t>Q'anjob'al</w:t>
      </w:r>
      <w:proofErr w:type="spellEnd"/>
      <w:r w:rsidRPr="00D06E71">
        <w:rPr>
          <w:rFonts w:cs="Times New Roman"/>
          <w:szCs w:val="24"/>
        </w:rPr>
        <w:t xml:space="preserve"> (ii), </w:t>
      </w:r>
      <w:r w:rsidRPr="00D06E71">
        <w:rPr>
          <w:rFonts w:eastAsia="Times New Roman" w:cs="Times New Roman"/>
          <w:color w:val="000000"/>
          <w:szCs w:val="24"/>
          <w:lang w:eastAsia="en-GB"/>
        </w:rPr>
        <w:t>K'iche'</w:t>
      </w:r>
      <w:r w:rsidRPr="00D06E71">
        <w:rPr>
          <w:rFonts w:cs="Times New Roman"/>
          <w:szCs w:val="24"/>
        </w:rPr>
        <w:t xml:space="preserve"> (iii): </w:t>
      </w:r>
      <w:r w:rsidRPr="00D06E71">
        <w:rPr>
          <w:rFonts w:cs="Times New Roman"/>
          <w:szCs w:val="24"/>
        </w:rPr>
        <w:tab/>
        <w:t xml:space="preserve">     [</w:t>
      </w:r>
      <w:r w:rsidRPr="00D06E71">
        <w:rPr>
          <w:rFonts w:cs="Times New Roman"/>
          <w:szCs w:val="24"/>
          <w:vertAlign w:val="subscript"/>
        </w:rPr>
        <w:t>ForceP</w:t>
      </w:r>
      <w:r w:rsidRPr="00D06E71">
        <w:rPr>
          <w:rFonts w:cs="Times New Roman"/>
          <w:szCs w:val="24"/>
        </w:rPr>
        <w:t xml:space="preserve"> Force [</w:t>
      </w:r>
      <w:r w:rsidRPr="00D06E71">
        <w:rPr>
          <w:rFonts w:cs="Times New Roman"/>
          <w:szCs w:val="24"/>
          <w:vertAlign w:val="subscript"/>
        </w:rPr>
        <w:t>FinP</w:t>
      </w:r>
      <w:r w:rsidRPr="00D06E71">
        <w:rPr>
          <w:rFonts w:cs="Times New Roman"/>
          <w:szCs w:val="24"/>
        </w:rPr>
        <w:t xml:space="preserve"> </w:t>
      </w:r>
      <w:proofErr w:type="gramStart"/>
      <w:r w:rsidRPr="00D06E71">
        <w:rPr>
          <w:rFonts w:cs="Times New Roman"/>
          <w:szCs w:val="24"/>
        </w:rPr>
        <w:t>Fin</w:t>
      </w:r>
      <w:r w:rsidRPr="00D06E71">
        <w:rPr>
          <w:rFonts w:cs="Times New Roman"/>
          <w:szCs w:val="24"/>
          <w:vertAlign w:val="subscript"/>
        </w:rPr>
        <w:t>[</w:t>
      </w:r>
      <w:proofErr w:type="gramEnd"/>
      <w:r w:rsidRPr="00D06E71">
        <w:rPr>
          <w:rFonts w:cs="Times New Roman"/>
          <w:szCs w:val="24"/>
          <w:vertAlign w:val="subscript"/>
        </w:rPr>
        <w:t>REL/WH/FOC]</w:t>
      </w:r>
      <w:r w:rsidRPr="00D06E71">
        <w:rPr>
          <w:rFonts w:cs="Times New Roman"/>
          <w:szCs w:val="24"/>
        </w:rPr>
        <w:t xml:space="preserve"> [</w:t>
      </w:r>
      <w:r w:rsidRPr="00D06E71">
        <w:rPr>
          <w:rFonts w:cs="Times New Roman"/>
          <w:szCs w:val="24"/>
          <w:vertAlign w:val="subscript"/>
        </w:rPr>
        <w:t>TP</w:t>
      </w:r>
      <w:r w:rsidRPr="00D06E71">
        <w:rPr>
          <w:rFonts w:cs="Times New Roman"/>
          <w:szCs w:val="24"/>
        </w:rPr>
        <w:t xml:space="preserve"> DP</w:t>
      </w:r>
      <w:r w:rsidRPr="00D06E71">
        <w:rPr>
          <w:rFonts w:cs="Times New Roman"/>
          <w:szCs w:val="24"/>
          <w:vertAlign w:val="subscript"/>
        </w:rPr>
        <w:t>ERG</w:t>
      </w:r>
      <w:r w:rsidRPr="00D06E71">
        <w:rPr>
          <w:rFonts w:cs="Times New Roman"/>
          <w:szCs w:val="24"/>
        </w:rPr>
        <w:t xml:space="preserve"> T …]]</w:t>
      </w:r>
    </w:p>
    <w:p w14:paraId="5316ED88" w14:textId="5F35B9E7" w:rsidR="00EF1194" w:rsidRDefault="0069475A" w:rsidP="00D06E71">
      <w:pPr>
        <w:spacing w:before="100" w:line="240" w:lineRule="auto"/>
        <w:jc w:val="both"/>
        <w:rPr>
          <w:rFonts w:cs="Times New Roman"/>
          <w:szCs w:val="24"/>
        </w:rPr>
      </w:pPr>
      <w:r w:rsidRPr="00D06E71">
        <w:rPr>
          <w:rFonts w:cs="Times New Roman"/>
          <w:szCs w:val="24"/>
        </w:rPr>
        <w:t xml:space="preserve">According to </w:t>
      </w:r>
      <w:r w:rsidR="00B93BBD" w:rsidRPr="00D06E71">
        <w:rPr>
          <w:rFonts w:cs="Times New Roman"/>
          <w:szCs w:val="24"/>
        </w:rPr>
        <w:t>(4)</w:t>
      </w:r>
      <w:r w:rsidRPr="00D06E71">
        <w:rPr>
          <w:rFonts w:cs="Times New Roman"/>
          <w:szCs w:val="24"/>
        </w:rPr>
        <w:t xml:space="preserve">, movement from SpecTP to SpecFinP is </w:t>
      </w:r>
      <w:r w:rsidR="00B93BBD" w:rsidRPr="00D06E71">
        <w:rPr>
          <w:rFonts w:cs="Times New Roman"/>
          <w:szCs w:val="24"/>
        </w:rPr>
        <w:t>anti-local</w:t>
      </w:r>
      <w:r w:rsidRPr="00D06E71">
        <w:rPr>
          <w:rFonts w:cs="Times New Roman"/>
          <w:szCs w:val="24"/>
        </w:rPr>
        <w:t>. Consequently, i</w:t>
      </w:r>
      <w:r w:rsidR="00B93BBD" w:rsidRPr="00D06E71">
        <w:rPr>
          <w:rFonts w:cs="Times New Roman"/>
          <w:szCs w:val="24"/>
        </w:rPr>
        <w:t>n (6</w:t>
      </w:r>
      <w:r w:rsidR="006E00D4" w:rsidRPr="00D06E71">
        <w:rPr>
          <w:rFonts w:cs="Times New Roman"/>
          <w:szCs w:val="24"/>
        </w:rPr>
        <w:t>a) languages</w:t>
      </w:r>
      <w:r w:rsidRPr="00D06E71">
        <w:rPr>
          <w:rFonts w:cs="Times New Roman"/>
          <w:szCs w:val="24"/>
        </w:rPr>
        <w:t>,</w:t>
      </w:r>
      <w:r w:rsidR="006E00D4" w:rsidRPr="00D06E71">
        <w:rPr>
          <w:rFonts w:cs="Times New Roman"/>
          <w:szCs w:val="24"/>
        </w:rPr>
        <w:t xml:space="preserve"> only Focus movement </w:t>
      </w:r>
      <w:r w:rsidR="00B93BBD" w:rsidRPr="00D06E71">
        <w:rPr>
          <w:rFonts w:cs="Times New Roman"/>
          <w:szCs w:val="24"/>
        </w:rPr>
        <w:t>exhibits SE since</w:t>
      </w:r>
      <w:r w:rsidR="006E00D4" w:rsidRPr="00D06E71">
        <w:rPr>
          <w:rFonts w:cs="Times New Roman"/>
          <w:szCs w:val="24"/>
        </w:rPr>
        <w:t xml:space="preserve"> relative/question movement </w:t>
      </w:r>
      <w:r w:rsidR="007D2082" w:rsidRPr="00D06E71">
        <w:rPr>
          <w:rFonts w:cs="Times New Roman"/>
          <w:szCs w:val="24"/>
        </w:rPr>
        <w:t>targets</w:t>
      </w:r>
      <w:r w:rsidR="00195CFC" w:rsidRPr="00D06E71">
        <w:rPr>
          <w:rFonts w:cs="Times New Roman"/>
          <w:szCs w:val="24"/>
        </w:rPr>
        <w:t xml:space="preserve"> </w:t>
      </w:r>
      <w:r w:rsidR="006846EF">
        <w:rPr>
          <w:rFonts w:cs="Times New Roman"/>
          <w:szCs w:val="24"/>
        </w:rPr>
        <w:t xml:space="preserve">the higher head </w:t>
      </w:r>
      <w:proofErr w:type="spellStart"/>
      <w:r w:rsidR="00195CFC" w:rsidRPr="00D06E71">
        <w:rPr>
          <w:rFonts w:cs="Times New Roman"/>
          <w:szCs w:val="24"/>
        </w:rPr>
        <w:t>ForceP</w:t>
      </w:r>
      <w:proofErr w:type="spellEnd"/>
      <w:r w:rsidR="00195CFC" w:rsidRPr="00D06E71">
        <w:rPr>
          <w:rFonts w:cs="Times New Roman"/>
          <w:szCs w:val="24"/>
        </w:rPr>
        <w:t>;</w:t>
      </w:r>
      <w:r w:rsidR="006E00D4" w:rsidRPr="00D06E71">
        <w:rPr>
          <w:rFonts w:cs="Times New Roman"/>
          <w:szCs w:val="24"/>
        </w:rPr>
        <w:t xml:space="preserve"> in </w:t>
      </w:r>
      <w:r w:rsidR="00B93BBD" w:rsidRPr="00D06E71">
        <w:rPr>
          <w:rFonts w:cs="Times New Roman"/>
          <w:szCs w:val="24"/>
        </w:rPr>
        <w:t>(6</w:t>
      </w:r>
      <w:r w:rsidR="007D2082" w:rsidRPr="00D06E71">
        <w:rPr>
          <w:rFonts w:cs="Times New Roman"/>
          <w:szCs w:val="24"/>
        </w:rPr>
        <w:t xml:space="preserve">b) both </w:t>
      </w:r>
      <w:proofErr w:type="spellStart"/>
      <w:r w:rsidR="007D2082" w:rsidRPr="00D06E71">
        <w:rPr>
          <w:rFonts w:cs="Times New Roman"/>
          <w:szCs w:val="24"/>
        </w:rPr>
        <w:t>wh</w:t>
      </w:r>
      <w:proofErr w:type="spellEnd"/>
      <w:r w:rsidR="007D2082" w:rsidRPr="00D06E71">
        <w:rPr>
          <w:rFonts w:cs="Times New Roman"/>
          <w:szCs w:val="24"/>
        </w:rPr>
        <w:t>- and focus</w:t>
      </w:r>
      <w:r w:rsidR="00B93BBD" w:rsidRPr="00D06E71">
        <w:rPr>
          <w:rFonts w:cs="Times New Roman"/>
          <w:szCs w:val="24"/>
        </w:rPr>
        <w:t xml:space="preserve"> (but not relative)</w:t>
      </w:r>
      <w:r w:rsidR="007D2082" w:rsidRPr="00D06E71">
        <w:rPr>
          <w:rFonts w:cs="Times New Roman"/>
          <w:szCs w:val="24"/>
        </w:rPr>
        <w:t xml:space="preserve"> movement </w:t>
      </w:r>
      <w:r w:rsidR="00B93BBD" w:rsidRPr="00D06E71">
        <w:rPr>
          <w:rFonts w:cs="Times New Roman"/>
          <w:szCs w:val="24"/>
        </w:rPr>
        <w:t>exhibit SE</w:t>
      </w:r>
      <w:r w:rsidR="00195CFC" w:rsidRPr="00D06E71">
        <w:rPr>
          <w:rFonts w:cs="Times New Roman"/>
          <w:szCs w:val="24"/>
        </w:rPr>
        <w:t>;</w:t>
      </w:r>
      <w:r w:rsidR="00B93BBD" w:rsidRPr="00D06E71">
        <w:rPr>
          <w:rFonts w:cs="Times New Roman"/>
          <w:szCs w:val="24"/>
        </w:rPr>
        <w:t xml:space="preserve"> and in (6</w:t>
      </w:r>
      <w:r w:rsidR="007D2082" w:rsidRPr="00D06E71">
        <w:rPr>
          <w:rFonts w:cs="Times New Roman"/>
          <w:szCs w:val="24"/>
        </w:rPr>
        <w:t xml:space="preserve">c) all kinds of A-bar movement </w:t>
      </w:r>
      <w:r w:rsidR="00B93BBD" w:rsidRPr="00D06E71">
        <w:rPr>
          <w:rFonts w:cs="Times New Roman"/>
          <w:szCs w:val="24"/>
        </w:rPr>
        <w:t>exhibit SE</w:t>
      </w:r>
      <w:r w:rsidR="007D2082" w:rsidRPr="00D06E71">
        <w:rPr>
          <w:rFonts w:cs="Times New Roman"/>
          <w:szCs w:val="24"/>
        </w:rPr>
        <w:t xml:space="preserve">, </w:t>
      </w:r>
      <w:r w:rsidR="00B93BBD" w:rsidRPr="00D06E71">
        <w:rPr>
          <w:rFonts w:cs="Times New Roman"/>
          <w:szCs w:val="24"/>
        </w:rPr>
        <w:t>i.e. they require</w:t>
      </w:r>
      <w:r w:rsidR="007D2082" w:rsidRPr="00D06E71">
        <w:rPr>
          <w:rFonts w:cs="Times New Roman"/>
          <w:szCs w:val="24"/>
        </w:rPr>
        <w:t xml:space="preserve"> AF</w:t>
      </w:r>
      <w:r w:rsidR="00B2517A" w:rsidRPr="00D06E71">
        <w:rPr>
          <w:rFonts w:cs="Times New Roman"/>
          <w:szCs w:val="24"/>
        </w:rPr>
        <w:t xml:space="preserve">. </w:t>
      </w:r>
      <w:r w:rsidR="006846EF">
        <w:rPr>
          <w:rFonts w:cs="Times New Roman"/>
          <w:szCs w:val="24"/>
        </w:rPr>
        <w:t xml:space="preserve">Following Coon et al. (2014), we assume that AF serves to license the object in situ so that it does not depend on T for Case. As such, neither </w:t>
      </w:r>
      <w:proofErr w:type="gramStart"/>
      <w:r w:rsidR="006846EF">
        <w:rPr>
          <w:rFonts w:cs="Times New Roman"/>
          <w:szCs w:val="24"/>
        </w:rPr>
        <w:t>altruistic nor leapfrogging movement is required where AF is present</w:t>
      </w:r>
      <w:proofErr w:type="gramEnd"/>
      <w:r w:rsidR="00E2555A">
        <w:rPr>
          <w:rFonts w:cs="Times New Roman"/>
          <w:szCs w:val="24"/>
        </w:rPr>
        <w:t xml:space="preserve">, </w:t>
      </w:r>
      <w:proofErr w:type="gramStart"/>
      <w:r w:rsidR="00E2555A">
        <w:rPr>
          <w:rFonts w:cs="Times New Roman"/>
          <w:szCs w:val="24"/>
        </w:rPr>
        <w:t>hence SE fails to occur</w:t>
      </w:r>
      <w:proofErr w:type="gramEnd"/>
      <w:r w:rsidR="006846EF">
        <w:rPr>
          <w:rFonts w:cs="Times New Roman"/>
          <w:szCs w:val="24"/>
        </w:rPr>
        <w:t xml:space="preserve">. </w:t>
      </w:r>
      <w:r w:rsidR="005A5B45">
        <w:rPr>
          <w:rFonts w:cs="Times New Roman"/>
          <w:szCs w:val="24"/>
        </w:rPr>
        <w:t>The clear prediction is that partial SE will only be possible in type (3a) languages, so that</w:t>
      </w:r>
      <w:r w:rsidR="0086185E" w:rsidRPr="00D06E71">
        <w:rPr>
          <w:rFonts w:cs="Times New Roman"/>
          <w:szCs w:val="24"/>
        </w:rPr>
        <w:t xml:space="preserve"> partial SE Mayan languages will be strict VSO or VSO/VOS, i.e. they must have SO orders</w:t>
      </w:r>
      <w:r w:rsidR="00F859B5">
        <w:rPr>
          <w:rFonts w:cs="Times New Roman"/>
          <w:szCs w:val="24"/>
        </w:rPr>
        <w:t>. This prediction is borne out: all of the languages in (6) allow VSO.</w:t>
      </w:r>
    </w:p>
    <w:p w14:paraId="246E3DFD" w14:textId="41524AE0" w:rsidR="00B93BBD" w:rsidRDefault="00032868" w:rsidP="00032868">
      <w:pPr>
        <w:spacing w:line="240" w:lineRule="auto"/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In </w:t>
      </w:r>
      <w:r w:rsidR="0086185E" w:rsidRPr="00D06E71">
        <w:rPr>
          <w:rFonts w:cs="Times New Roman"/>
          <w:szCs w:val="24"/>
        </w:rPr>
        <w:t xml:space="preserve">Leapfrogging </w:t>
      </w:r>
      <w:r w:rsidR="00EF1194">
        <w:rPr>
          <w:rFonts w:cs="Times New Roman"/>
          <w:szCs w:val="24"/>
        </w:rPr>
        <w:t xml:space="preserve">(3b) </w:t>
      </w:r>
      <w:r w:rsidR="0086185E" w:rsidRPr="00D06E71">
        <w:rPr>
          <w:rFonts w:cs="Times New Roman"/>
          <w:szCs w:val="24"/>
        </w:rPr>
        <w:t>analyses</w:t>
      </w:r>
      <w:r w:rsidR="005A5B45">
        <w:rPr>
          <w:rFonts w:cs="Times New Roman"/>
          <w:szCs w:val="24"/>
        </w:rPr>
        <w:t xml:space="preserve">, </w:t>
      </w:r>
      <w:r w:rsidR="00E2555A">
        <w:rPr>
          <w:rFonts w:cs="Times New Roman"/>
          <w:szCs w:val="24"/>
        </w:rPr>
        <w:t>on the other hand</w:t>
      </w:r>
      <w:r w:rsidR="005A5B45">
        <w:rPr>
          <w:rFonts w:cs="Times New Roman"/>
          <w:szCs w:val="24"/>
        </w:rPr>
        <w:t>,</w:t>
      </w:r>
      <w:r w:rsidR="0086185E" w:rsidRPr="00D06E7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SE is predicted to hold ATB because all intermediate A-bar extraction must proceed via spec </w:t>
      </w:r>
      <w:proofErr w:type="spellStart"/>
      <w:proofErr w:type="gramStart"/>
      <w:r>
        <w:rPr>
          <w:rFonts w:cs="Times New Roman"/>
          <w:szCs w:val="24"/>
        </w:rPr>
        <w:t>vP</w:t>
      </w:r>
      <w:proofErr w:type="spellEnd"/>
      <w:proofErr w:type="gramEnd"/>
      <w:r w:rsidR="009C5F32">
        <w:rPr>
          <w:rFonts w:cs="Times New Roman"/>
          <w:szCs w:val="24"/>
        </w:rPr>
        <w:t xml:space="preserve">. This prediction seems to hold: </w:t>
      </w:r>
      <w:r w:rsidR="00F429F5">
        <w:rPr>
          <w:rFonts w:cs="Times New Roman"/>
          <w:szCs w:val="24"/>
        </w:rPr>
        <w:t>all</w:t>
      </w:r>
      <w:r>
        <w:rPr>
          <w:rFonts w:cs="Times New Roman"/>
          <w:szCs w:val="24"/>
        </w:rPr>
        <w:t xml:space="preserve"> </w:t>
      </w:r>
      <w:r w:rsidR="0086185E" w:rsidRPr="00D06E71">
        <w:rPr>
          <w:rFonts w:cs="Times New Roman"/>
          <w:szCs w:val="24"/>
        </w:rPr>
        <w:t xml:space="preserve">strict VOS SE languages </w:t>
      </w:r>
      <w:r>
        <w:rPr>
          <w:rFonts w:cs="Times New Roman"/>
          <w:szCs w:val="24"/>
        </w:rPr>
        <w:t>we are familiar with</w:t>
      </w:r>
      <w:r w:rsidR="009C5F32">
        <w:rPr>
          <w:rFonts w:cs="Times New Roman"/>
          <w:szCs w:val="24"/>
        </w:rPr>
        <w:t xml:space="preserve"> </w:t>
      </w:r>
      <w:r w:rsidR="00EF1194">
        <w:rPr>
          <w:rFonts w:cs="Times New Roman"/>
          <w:szCs w:val="24"/>
        </w:rPr>
        <w:t xml:space="preserve">exhibit </w:t>
      </w:r>
      <w:r>
        <w:rPr>
          <w:rFonts w:cs="Times New Roman"/>
          <w:szCs w:val="24"/>
        </w:rPr>
        <w:t>ATB rather than partial SE</w:t>
      </w:r>
      <w:r w:rsidR="00EF1194">
        <w:rPr>
          <w:rFonts w:cs="Times New Roman"/>
          <w:szCs w:val="24"/>
        </w:rPr>
        <w:t xml:space="preserve"> </w:t>
      </w:r>
      <w:r w:rsidR="00E2555A">
        <w:rPr>
          <w:rFonts w:cs="Times New Roman"/>
          <w:szCs w:val="24"/>
        </w:rPr>
        <w:t>(</w:t>
      </w:r>
      <w:r>
        <w:rPr>
          <w:rFonts w:cs="Times New Roman"/>
          <w:szCs w:val="24"/>
        </w:rPr>
        <w:t xml:space="preserve">based on data from </w:t>
      </w:r>
      <w:r w:rsidR="00EF1194">
        <w:rPr>
          <w:noProof/>
        </w:rPr>
        <w:t xml:space="preserve">Dayley, 1985; England, 1991; Durbin &amp; Ojeda; 1978, Hofling, 1984; </w:t>
      </w:r>
      <w:r w:rsidR="00C400A1">
        <w:rPr>
          <w:noProof/>
        </w:rPr>
        <w:t xml:space="preserve">Norcliffe 2009; </w:t>
      </w:r>
      <w:r w:rsidR="00EF1194">
        <w:rPr>
          <w:noProof/>
        </w:rPr>
        <w:t xml:space="preserve">Pinkerton, 1976; Stiebels 2006): </w:t>
      </w:r>
    </w:p>
    <w:p w14:paraId="029FD4B5" w14:textId="7A2728BB" w:rsidR="00EF1194" w:rsidRDefault="00EF1194" w:rsidP="00C02AA7">
      <w:pPr>
        <w:spacing w:before="100" w:after="10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(7) </w:t>
      </w:r>
      <w:proofErr w:type="spellStart"/>
      <w:r w:rsidRPr="00B165E5">
        <w:rPr>
          <w:rFonts w:eastAsia="Times New Roman" w:cs="Times New Roman"/>
          <w:color w:val="000000"/>
          <w:lang w:eastAsia="en-GB"/>
        </w:rPr>
        <w:t>Q'eqchi</w:t>
      </w:r>
      <w:proofErr w:type="spellEnd"/>
      <w:r w:rsidRPr="00B165E5">
        <w:rPr>
          <w:rFonts w:eastAsia="Times New Roman" w:cs="Times New Roman"/>
          <w:color w:val="000000"/>
          <w:lang w:eastAsia="en-GB"/>
        </w:rPr>
        <w:t>'</w:t>
      </w:r>
      <w:r>
        <w:rPr>
          <w:rFonts w:eastAsia="Times New Roman" w:cs="Times New Roman"/>
          <w:color w:val="000000"/>
          <w:lang w:eastAsia="en-GB"/>
        </w:rPr>
        <w:t xml:space="preserve">, </w:t>
      </w:r>
      <w:proofErr w:type="spellStart"/>
      <w:r w:rsidRPr="00B165E5">
        <w:rPr>
          <w:rFonts w:eastAsia="Times New Roman" w:cs="Times New Roman"/>
          <w:color w:val="000000"/>
          <w:lang w:eastAsia="en-GB"/>
        </w:rPr>
        <w:t>Tz'utujil</w:t>
      </w:r>
      <w:proofErr w:type="spellEnd"/>
      <w:r>
        <w:rPr>
          <w:rFonts w:eastAsia="Times New Roman" w:cs="Times New Roman"/>
          <w:color w:val="000000"/>
          <w:lang w:eastAsia="en-GB"/>
        </w:rPr>
        <w:t xml:space="preserve"> (</w:t>
      </w:r>
      <w:r>
        <w:t>San Juan, Santiago)</w:t>
      </w:r>
      <w:r>
        <w:rPr>
          <w:rFonts w:eastAsia="Times New Roman" w:cs="Times New Roman"/>
          <w:color w:val="000000"/>
          <w:lang w:eastAsia="en-GB"/>
        </w:rPr>
        <w:t>,</w:t>
      </w:r>
      <w:r w:rsidR="00C400A1">
        <w:rPr>
          <w:rFonts w:eastAsia="Times New Roman" w:cs="Times New Roman"/>
          <w:color w:val="000000"/>
          <w:lang w:eastAsia="en-GB"/>
        </w:rPr>
        <w:t xml:space="preserve"> </w:t>
      </w:r>
      <w:proofErr w:type="spellStart"/>
      <w:r w:rsidR="00C400A1">
        <w:rPr>
          <w:rFonts w:eastAsia="Times New Roman" w:cs="Times New Roman"/>
          <w:color w:val="000000"/>
          <w:lang w:eastAsia="en-GB"/>
        </w:rPr>
        <w:t>Yucatec</w:t>
      </w:r>
      <w:proofErr w:type="spellEnd"/>
      <w:r w:rsidR="00C400A1">
        <w:rPr>
          <w:rFonts w:eastAsia="Times New Roman" w:cs="Times New Roman"/>
          <w:color w:val="000000"/>
          <w:lang w:eastAsia="en-GB"/>
        </w:rPr>
        <w:t>,</w:t>
      </w:r>
      <w:r>
        <w:rPr>
          <w:rFonts w:eastAsia="Times New Roman" w:cs="Times New Roman"/>
          <w:color w:val="000000"/>
          <w:lang w:eastAsia="en-GB"/>
        </w:rPr>
        <w:t xml:space="preserve"> </w:t>
      </w:r>
      <w:proofErr w:type="spellStart"/>
      <w:r>
        <w:rPr>
          <w:rFonts w:eastAsia="Times New Roman" w:cs="Times New Roman"/>
          <w:color w:val="000000"/>
          <w:lang w:eastAsia="en-GB"/>
        </w:rPr>
        <w:t>Ixil</w:t>
      </w:r>
      <w:proofErr w:type="spellEnd"/>
      <w:r>
        <w:rPr>
          <w:rFonts w:eastAsia="Times New Roman" w:cs="Times New Roman"/>
          <w:color w:val="000000"/>
          <w:lang w:eastAsia="en-GB"/>
        </w:rPr>
        <w:t xml:space="preserve"> (</w:t>
      </w:r>
      <w:proofErr w:type="spellStart"/>
      <w:r>
        <w:t>Cotzal</w:t>
      </w:r>
      <w:proofErr w:type="spellEnd"/>
      <w:r>
        <w:t>) (</w:t>
      </w:r>
      <w:proofErr w:type="spellStart"/>
      <w:r>
        <w:t>i</w:t>
      </w:r>
      <w:proofErr w:type="spellEnd"/>
      <w:r>
        <w:t>): (3b) = ATB SE</w:t>
      </w:r>
      <w:r w:rsidR="009C5F32">
        <w:t>, VOS</w:t>
      </w:r>
    </w:p>
    <w:p w14:paraId="36CD1563" w14:textId="39296634" w:rsidR="008B643C" w:rsidRDefault="008B643C" w:rsidP="008B643C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In both VOS and VSO languages, we propose that verb movement to a higher position (T or Fin) derives V-initial order. </w:t>
      </w:r>
    </w:p>
    <w:p w14:paraId="7FD42098" w14:textId="2B29B72C" w:rsidR="008B643C" w:rsidRDefault="00F429F5" w:rsidP="00225E51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There are, of course, many Mayan languages that do not exhibit SE. Following Coon et al (2014) we assume that in these languages the object is </w:t>
      </w:r>
      <w:r w:rsidR="00C95B7B">
        <w:rPr>
          <w:rFonts w:cs="Times New Roman"/>
          <w:szCs w:val="24"/>
        </w:rPr>
        <w:t>Case-</w:t>
      </w:r>
      <w:r>
        <w:rPr>
          <w:rFonts w:cs="Times New Roman"/>
          <w:szCs w:val="24"/>
        </w:rPr>
        <w:t xml:space="preserve">licensed by v rather than T (see also Aldridge 2004, 2008, Legate 2008). </w:t>
      </w:r>
      <w:r w:rsidR="00C95B7B">
        <w:rPr>
          <w:rFonts w:cs="Times New Roman"/>
          <w:szCs w:val="24"/>
        </w:rPr>
        <w:t xml:space="preserve">As such, there is no defective intervention and no motivation for </w:t>
      </w:r>
      <w:r w:rsidR="008B643C">
        <w:rPr>
          <w:rFonts w:cs="Times New Roman"/>
          <w:szCs w:val="24"/>
        </w:rPr>
        <w:t xml:space="preserve">altruistic or leapfrogging movement. </w:t>
      </w:r>
      <w:r>
        <w:rPr>
          <w:rFonts w:cs="Times New Roman"/>
          <w:szCs w:val="24"/>
        </w:rPr>
        <w:t xml:space="preserve">As Coon et al show, this is </w:t>
      </w:r>
      <w:r w:rsidR="008B643C">
        <w:rPr>
          <w:rFonts w:cs="Times New Roman"/>
          <w:szCs w:val="24"/>
        </w:rPr>
        <w:t xml:space="preserve">also </w:t>
      </w:r>
      <w:r>
        <w:rPr>
          <w:rFonts w:cs="Times New Roman"/>
          <w:szCs w:val="24"/>
        </w:rPr>
        <w:t xml:space="preserve">reflected in the position of </w:t>
      </w:r>
      <w:proofErr w:type="spellStart"/>
      <w:r>
        <w:rPr>
          <w:rFonts w:cs="Times New Roman"/>
          <w:szCs w:val="24"/>
        </w:rPr>
        <w:t>absolutive</w:t>
      </w:r>
      <w:proofErr w:type="spellEnd"/>
      <w:r>
        <w:rPr>
          <w:rFonts w:cs="Times New Roman"/>
          <w:szCs w:val="24"/>
        </w:rPr>
        <w:t xml:space="preserve"> markers </w:t>
      </w:r>
      <w:r w:rsidR="009C5F32">
        <w:rPr>
          <w:rFonts w:cs="Times New Roman"/>
          <w:szCs w:val="24"/>
        </w:rPr>
        <w:t>in these low ABS languages</w:t>
      </w:r>
      <w:r>
        <w:rPr>
          <w:rFonts w:cs="Times New Roman"/>
          <w:szCs w:val="24"/>
        </w:rPr>
        <w:t>.</w:t>
      </w:r>
      <w:r w:rsidR="008B643C">
        <w:rPr>
          <w:rFonts w:cs="Times New Roman"/>
          <w:szCs w:val="24"/>
        </w:rPr>
        <w:t xml:space="preserve"> In such </w:t>
      </w:r>
      <w:r w:rsidR="009C5F32">
        <w:rPr>
          <w:rFonts w:cs="Times New Roman"/>
          <w:szCs w:val="24"/>
        </w:rPr>
        <w:t>cases</w:t>
      </w:r>
      <w:r w:rsidR="008B643C">
        <w:rPr>
          <w:rFonts w:cs="Times New Roman"/>
          <w:szCs w:val="24"/>
        </w:rPr>
        <w:t xml:space="preserve">, VSO order results from </w:t>
      </w:r>
      <w:r w:rsidR="009C5F32">
        <w:rPr>
          <w:rFonts w:cs="Times New Roman"/>
          <w:szCs w:val="24"/>
        </w:rPr>
        <w:t>V-</w:t>
      </w:r>
      <w:r w:rsidR="008B643C">
        <w:rPr>
          <w:rFonts w:cs="Times New Roman"/>
          <w:szCs w:val="24"/>
        </w:rPr>
        <w:t xml:space="preserve">movement past a </w:t>
      </w:r>
      <w:proofErr w:type="spellStart"/>
      <w:r w:rsidR="008B643C">
        <w:rPr>
          <w:rFonts w:cs="Times New Roman"/>
          <w:szCs w:val="24"/>
        </w:rPr>
        <w:t>vP</w:t>
      </w:r>
      <w:proofErr w:type="spellEnd"/>
      <w:r w:rsidR="008B643C">
        <w:rPr>
          <w:rFonts w:cs="Times New Roman"/>
          <w:szCs w:val="24"/>
        </w:rPr>
        <w:t xml:space="preserve">-internal subject and </w:t>
      </w:r>
      <w:proofErr w:type="gramStart"/>
      <w:r w:rsidR="008B643C">
        <w:rPr>
          <w:rFonts w:cs="Times New Roman"/>
          <w:szCs w:val="24"/>
        </w:rPr>
        <w:t>VOS order is derived by predicate fr</w:t>
      </w:r>
      <w:r w:rsidR="009C5F32">
        <w:rPr>
          <w:rFonts w:cs="Times New Roman"/>
          <w:szCs w:val="24"/>
        </w:rPr>
        <w:t>onting</w:t>
      </w:r>
      <w:proofErr w:type="gramEnd"/>
      <w:r w:rsidR="009C5F32">
        <w:rPr>
          <w:rFonts w:cs="Times New Roman"/>
          <w:szCs w:val="24"/>
        </w:rPr>
        <w:t xml:space="preserve"> (see Coon 2010</w:t>
      </w:r>
      <w:r w:rsidR="008B643C">
        <w:rPr>
          <w:rFonts w:cs="Times New Roman"/>
          <w:szCs w:val="24"/>
        </w:rPr>
        <w:t xml:space="preserve">). </w:t>
      </w:r>
      <w:r w:rsidR="00F859B5">
        <w:rPr>
          <w:rFonts w:cs="Times New Roman"/>
          <w:szCs w:val="24"/>
        </w:rPr>
        <w:t>There are thus multiple ways to derive verb-initial orders.</w:t>
      </w:r>
    </w:p>
    <w:p w14:paraId="30DCBF4F" w14:textId="76A72C40" w:rsidR="001F31F3" w:rsidRPr="00F859B5" w:rsidRDefault="00EF1194" w:rsidP="00F859B5">
      <w:pPr>
        <w:spacing w:line="240" w:lineRule="auto"/>
        <w:ind w:firstLine="720"/>
        <w:jc w:val="both"/>
      </w:pPr>
      <w:r>
        <w:rPr>
          <w:rFonts w:cs="Times New Roman"/>
          <w:szCs w:val="24"/>
        </w:rPr>
        <w:t xml:space="preserve">In addition to accounting for differences in basic word order, our account also makes further predictions regarding the attestation of AF in type (3a) </w:t>
      </w:r>
      <w:r w:rsidR="009A4553">
        <w:rPr>
          <w:rFonts w:cs="Times New Roman"/>
          <w:szCs w:val="24"/>
        </w:rPr>
        <w:t>vs.</w:t>
      </w:r>
      <w:r>
        <w:rPr>
          <w:rFonts w:cs="Times New Roman"/>
          <w:szCs w:val="24"/>
        </w:rPr>
        <w:t xml:space="preserve"> (3b) languages. (</w:t>
      </w:r>
      <w:proofErr w:type="spellStart"/>
      <w:r w:rsidR="008B643C">
        <w:rPr>
          <w:rFonts w:cs="Times New Roman"/>
          <w:szCs w:val="24"/>
        </w:rPr>
        <w:t>i</w:t>
      </w:r>
      <w:proofErr w:type="spellEnd"/>
      <w:r>
        <w:rPr>
          <w:rFonts w:cs="Times New Roman"/>
          <w:szCs w:val="24"/>
        </w:rPr>
        <w:t xml:space="preserve">) </w:t>
      </w:r>
      <w:r w:rsidR="00F859B5">
        <w:rPr>
          <w:rFonts w:cs="Times New Roman"/>
          <w:szCs w:val="24"/>
        </w:rPr>
        <w:t>Altruistic</w:t>
      </w:r>
      <w:r w:rsidR="008B643C">
        <w:rPr>
          <w:rFonts w:cs="Times New Roman"/>
          <w:szCs w:val="24"/>
        </w:rPr>
        <w:t xml:space="preserve"> (3a) </w:t>
      </w:r>
      <w:r w:rsidR="00F859B5">
        <w:rPr>
          <w:rFonts w:cs="Times New Roman"/>
          <w:szCs w:val="24"/>
        </w:rPr>
        <w:t xml:space="preserve">languages </w:t>
      </w:r>
      <w:r w:rsidR="008B643C">
        <w:rPr>
          <w:rFonts w:cs="Times New Roman"/>
          <w:szCs w:val="24"/>
        </w:rPr>
        <w:t>may display different SE patterns in local vs. non-local movement, as is the case with that-trace effects (see Douglas 2015). (ii) Only in typ</w:t>
      </w:r>
      <w:r w:rsidR="009A4553">
        <w:rPr>
          <w:rFonts w:cs="Times New Roman"/>
          <w:szCs w:val="24"/>
        </w:rPr>
        <w:t>e (3</w:t>
      </w:r>
      <w:r w:rsidR="008B643C">
        <w:rPr>
          <w:rFonts w:cs="Times New Roman"/>
          <w:szCs w:val="24"/>
        </w:rPr>
        <w:t xml:space="preserve">a) languages will SE be sensitive to the insertion of adverbials between TP and </w:t>
      </w:r>
      <w:proofErr w:type="spellStart"/>
      <w:r w:rsidR="008B643C">
        <w:rPr>
          <w:rFonts w:cs="Times New Roman"/>
          <w:szCs w:val="24"/>
        </w:rPr>
        <w:t>FinP</w:t>
      </w:r>
      <w:proofErr w:type="spellEnd"/>
      <w:r w:rsidR="008B643C">
        <w:rPr>
          <w:rFonts w:cs="Times New Roman"/>
          <w:szCs w:val="24"/>
        </w:rPr>
        <w:t xml:space="preserve"> (</w:t>
      </w:r>
      <w:r w:rsidR="00B94D91">
        <w:rPr>
          <w:rFonts w:cs="Times New Roman"/>
          <w:szCs w:val="24"/>
        </w:rPr>
        <w:t xml:space="preserve">see </w:t>
      </w:r>
      <w:proofErr w:type="spellStart"/>
      <w:r w:rsidR="008B643C">
        <w:rPr>
          <w:rFonts w:cs="Times New Roman"/>
          <w:szCs w:val="24"/>
        </w:rPr>
        <w:t>Erlewine</w:t>
      </w:r>
      <w:proofErr w:type="spellEnd"/>
      <w:r w:rsidR="008B643C">
        <w:rPr>
          <w:rFonts w:cs="Times New Roman"/>
          <w:szCs w:val="24"/>
        </w:rPr>
        <w:t xml:space="preserve"> 2015). (iii) In type (3a) languages</w:t>
      </w:r>
      <w:r w:rsidR="009C5F32">
        <w:rPr>
          <w:rFonts w:cs="Times New Roman"/>
          <w:szCs w:val="24"/>
        </w:rPr>
        <w:t>,</w:t>
      </w:r>
      <w:r w:rsidR="008B643C">
        <w:rPr>
          <w:rFonts w:cs="Times New Roman"/>
          <w:szCs w:val="24"/>
        </w:rPr>
        <w:t xml:space="preserve"> SE will </w:t>
      </w:r>
      <w:r w:rsidR="009C5F32">
        <w:rPr>
          <w:rFonts w:cs="Times New Roman"/>
          <w:szCs w:val="24"/>
        </w:rPr>
        <w:t>only restrict the</w:t>
      </w:r>
      <w:r w:rsidR="008B643C">
        <w:rPr>
          <w:rFonts w:cs="Times New Roman"/>
          <w:szCs w:val="24"/>
        </w:rPr>
        <w:t xml:space="preserve"> extraction of </w:t>
      </w:r>
      <w:r w:rsidR="008B643C" w:rsidRPr="009C5F32">
        <w:rPr>
          <w:rFonts w:cs="Times New Roman"/>
          <w:i/>
          <w:szCs w:val="24"/>
        </w:rPr>
        <w:t>transitive subjects</w:t>
      </w:r>
      <w:r w:rsidR="008B643C">
        <w:rPr>
          <w:rFonts w:cs="Times New Roman"/>
          <w:szCs w:val="24"/>
        </w:rPr>
        <w:t xml:space="preserve">  - all other arguments/adjuncts should be extractable, whereas in type (3b) languages </w:t>
      </w:r>
      <w:r w:rsidR="009A4553">
        <w:rPr>
          <w:rFonts w:cs="Times New Roman"/>
          <w:szCs w:val="24"/>
        </w:rPr>
        <w:t xml:space="preserve">it </w:t>
      </w:r>
      <w:r w:rsidR="008B643C">
        <w:rPr>
          <w:rFonts w:cs="Times New Roman"/>
          <w:szCs w:val="24"/>
        </w:rPr>
        <w:t xml:space="preserve">is possible that </w:t>
      </w:r>
      <w:r w:rsidR="008B643C" w:rsidRPr="009A4553">
        <w:rPr>
          <w:rFonts w:cs="Times New Roman"/>
          <w:i/>
          <w:szCs w:val="24"/>
        </w:rPr>
        <w:t>only</w:t>
      </w:r>
      <w:r w:rsidR="008B643C">
        <w:rPr>
          <w:rFonts w:cs="Times New Roman"/>
          <w:szCs w:val="24"/>
        </w:rPr>
        <w:t xml:space="preserve"> </w:t>
      </w:r>
      <w:proofErr w:type="spellStart"/>
      <w:r w:rsidR="008B643C">
        <w:rPr>
          <w:rFonts w:cs="Times New Roman"/>
          <w:szCs w:val="24"/>
        </w:rPr>
        <w:t>absolutive</w:t>
      </w:r>
      <w:proofErr w:type="spellEnd"/>
      <w:r w:rsidR="008B643C">
        <w:rPr>
          <w:rFonts w:cs="Times New Roman"/>
          <w:szCs w:val="24"/>
        </w:rPr>
        <w:t xml:space="preserve"> objects can be extracted. </w:t>
      </w:r>
      <w:r w:rsidR="009A4553">
        <w:rPr>
          <w:rFonts w:cs="Times New Roman"/>
          <w:szCs w:val="24"/>
        </w:rPr>
        <w:t xml:space="preserve">Initial findings </w:t>
      </w:r>
      <w:r w:rsidR="00B94D91">
        <w:rPr>
          <w:rFonts w:cs="Times New Roman"/>
          <w:szCs w:val="24"/>
        </w:rPr>
        <w:t xml:space="preserve">partially </w:t>
      </w:r>
      <w:r w:rsidR="009A4553">
        <w:rPr>
          <w:rFonts w:cs="Times New Roman"/>
          <w:szCs w:val="24"/>
        </w:rPr>
        <w:t xml:space="preserve">support these predictions, though research is </w:t>
      </w:r>
      <w:proofErr w:type="spellStart"/>
      <w:r w:rsidR="009A4553">
        <w:rPr>
          <w:rFonts w:cs="Times New Roman"/>
          <w:szCs w:val="24"/>
        </w:rPr>
        <w:t>ongoing</w:t>
      </w:r>
      <w:proofErr w:type="spellEnd"/>
      <w:r w:rsidR="009C5F32">
        <w:rPr>
          <w:rFonts w:cs="Times New Roman"/>
          <w:szCs w:val="24"/>
        </w:rPr>
        <w:t xml:space="preserve"> and challenges</w:t>
      </w:r>
      <w:r w:rsidR="00B94D91">
        <w:rPr>
          <w:rFonts w:cs="Times New Roman"/>
          <w:szCs w:val="24"/>
        </w:rPr>
        <w:t xml:space="preserve"> remain</w:t>
      </w:r>
      <w:r w:rsidR="009A4553">
        <w:rPr>
          <w:rFonts w:cs="Times New Roman"/>
          <w:szCs w:val="24"/>
        </w:rPr>
        <w:t xml:space="preserve">. </w:t>
      </w:r>
      <w:r w:rsidR="00C400A1">
        <w:rPr>
          <w:rFonts w:cs="Times New Roman"/>
          <w:szCs w:val="24"/>
        </w:rPr>
        <w:t xml:space="preserve">In </w:t>
      </w:r>
      <w:proofErr w:type="spellStart"/>
      <w:r w:rsidR="00C400A1">
        <w:rPr>
          <w:rFonts w:cs="Times New Roman"/>
          <w:szCs w:val="24"/>
        </w:rPr>
        <w:t>Popti</w:t>
      </w:r>
      <w:proofErr w:type="spellEnd"/>
      <w:r w:rsidR="00C400A1">
        <w:rPr>
          <w:rFonts w:cs="Times New Roman"/>
          <w:szCs w:val="24"/>
        </w:rPr>
        <w:t>’</w:t>
      </w:r>
      <w:r w:rsidR="009C5F32">
        <w:rPr>
          <w:rFonts w:cs="Times New Roman"/>
          <w:szCs w:val="24"/>
        </w:rPr>
        <w:t xml:space="preserve"> (a (3a) language)</w:t>
      </w:r>
      <w:r w:rsidR="00C400A1">
        <w:rPr>
          <w:rFonts w:cs="Times New Roman"/>
          <w:szCs w:val="24"/>
        </w:rPr>
        <w:t>, AF is obligatory in instances of local extraction, but only optional in non-local extraction.</w:t>
      </w:r>
      <w:r w:rsidR="009C5F32">
        <w:rPr>
          <w:rFonts w:cs="Times New Roman"/>
          <w:szCs w:val="24"/>
        </w:rPr>
        <w:t xml:space="preserve"> This is consistent with the idea that successive cyclic movement can proceed through a different position </w:t>
      </w:r>
      <w:r w:rsidR="00F859B5">
        <w:rPr>
          <w:rFonts w:cs="Times New Roman"/>
          <w:szCs w:val="24"/>
        </w:rPr>
        <w:t xml:space="preserve">compared with local extraction. </w:t>
      </w:r>
      <w:r w:rsidR="009C5F32">
        <w:rPr>
          <w:rFonts w:cs="Times New Roman"/>
          <w:szCs w:val="24"/>
        </w:rPr>
        <w:t xml:space="preserve">Evidence presented by </w:t>
      </w:r>
      <w:proofErr w:type="spellStart"/>
      <w:r w:rsidR="009C5F32">
        <w:rPr>
          <w:rFonts w:cs="Times New Roman"/>
          <w:szCs w:val="24"/>
        </w:rPr>
        <w:t>Erlewine</w:t>
      </w:r>
      <w:proofErr w:type="spellEnd"/>
      <w:r w:rsidR="009C5F32">
        <w:rPr>
          <w:rFonts w:cs="Times New Roman"/>
          <w:szCs w:val="24"/>
        </w:rPr>
        <w:t xml:space="preserve"> on </w:t>
      </w:r>
      <w:proofErr w:type="spellStart"/>
      <w:r w:rsidR="009C5F32">
        <w:rPr>
          <w:rFonts w:cs="Times New Roman"/>
          <w:szCs w:val="24"/>
        </w:rPr>
        <w:t>Kaqchikel</w:t>
      </w:r>
      <w:proofErr w:type="spellEnd"/>
      <w:r w:rsidR="009C5F32">
        <w:rPr>
          <w:rFonts w:cs="Times New Roman"/>
          <w:szCs w:val="24"/>
        </w:rPr>
        <w:t xml:space="preserve"> (a (3a) language) suggests that adverbs mitigate anti-locality, avoiding the need for AF (but see also Henderson &amp; Coon 2015 for a critique of the data). Finally, </w:t>
      </w:r>
      <w:r w:rsidR="00225E51">
        <w:rPr>
          <w:rFonts w:cs="Times New Roman"/>
          <w:szCs w:val="24"/>
        </w:rPr>
        <w:t xml:space="preserve">note that while </w:t>
      </w:r>
      <w:proofErr w:type="spellStart"/>
      <w:r w:rsidR="00225E51">
        <w:rPr>
          <w:rFonts w:cs="Times New Roman"/>
          <w:szCs w:val="24"/>
        </w:rPr>
        <w:t>Kaqchikel</w:t>
      </w:r>
      <w:proofErr w:type="spellEnd"/>
      <w:r w:rsidR="00225E51">
        <w:rPr>
          <w:rFonts w:cs="Times New Roman"/>
          <w:szCs w:val="24"/>
        </w:rPr>
        <w:t xml:space="preserve"> also </w:t>
      </w:r>
      <w:r w:rsidR="00F859B5">
        <w:rPr>
          <w:rFonts w:cs="Times New Roman"/>
          <w:szCs w:val="24"/>
        </w:rPr>
        <w:t xml:space="preserve">allows </w:t>
      </w:r>
      <w:r w:rsidR="00225E51">
        <w:t>A-bar extraction of oblique arguments</w:t>
      </w:r>
      <w:r w:rsidR="00B332D8">
        <w:t xml:space="preserve"> with no special morphology adjustment</w:t>
      </w:r>
      <w:r w:rsidR="00225E51">
        <w:t xml:space="preserve"> (indirect obje</w:t>
      </w:r>
      <w:r w:rsidR="00F859B5">
        <w:t>ct, locative and instrumental) (</w:t>
      </w:r>
      <w:proofErr w:type="spellStart"/>
      <w:r w:rsidR="00F859B5">
        <w:t>Assmann</w:t>
      </w:r>
      <w:proofErr w:type="spellEnd"/>
      <w:r w:rsidR="00F859B5">
        <w:t xml:space="preserve"> et al. 2012), in many Mayan languages instrumen</w:t>
      </w:r>
      <w:bookmarkStart w:id="0" w:name="_GoBack"/>
      <w:bookmarkEnd w:id="0"/>
      <w:r w:rsidR="00F859B5">
        <w:t>tal voice is re</w:t>
      </w:r>
      <w:r w:rsidR="00B332D8">
        <w:t xml:space="preserve">quired to extract instruments. </w:t>
      </w:r>
      <w:r w:rsidR="00F859B5">
        <w:t xml:space="preserve">Interestingly, though, this does not correlate with the S&gt;O, O&gt;S distinction. </w:t>
      </w:r>
      <w:proofErr w:type="spellStart"/>
      <w:r w:rsidR="00B332D8">
        <w:rPr>
          <w:rFonts w:eastAsia="Times New Roman" w:cs="Times New Roman"/>
          <w:color w:val="000000"/>
          <w:szCs w:val="24"/>
          <w:lang w:eastAsia="en-GB"/>
        </w:rPr>
        <w:t>Popti</w:t>
      </w:r>
      <w:proofErr w:type="spellEnd"/>
      <w:r w:rsidR="00B332D8">
        <w:rPr>
          <w:rFonts w:eastAsia="Times New Roman" w:cs="Times New Roman"/>
          <w:color w:val="000000"/>
          <w:szCs w:val="24"/>
          <w:lang w:eastAsia="en-GB"/>
        </w:rPr>
        <w:t xml:space="preserve">’, for example is VSO and displays partial SE and yet requires AF for the extraction of instruments (Craig 1977). </w:t>
      </w:r>
      <w:r w:rsidR="00B332D8" w:rsidRPr="00D06E71">
        <w:rPr>
          <w:rFonts w:eastAsia="Times New Roman" w:cs="Times New Roman"/>
          <w:color w:val="000000"/>
          <w:szCs w:val="24"/>
          <w:lang w:eastAsia="en-GB"/>
        </w:rPr>
        <w:t>K'iche'</w:t>
      </w:r>
      <w:r w:rsidR="00B332D8">
        <w:rPr>
          <w:rFonts w:eastAsia="Times New Roman" w:cs="Times New Roman"/>
          <w:color w:val="000000"/>
          <w:szCs w:val="24"/>
          <w:lang w:eastAsia="en-GB"/>
        </w:rPr>
        <w:t xml:space="preserve"> and </w:t>
      </w:r>
      <w:proofErr w:type="spellStart"/>
      <w:r w:rsidR="00B332D8">
        <w:t>Tz’utujil</w:t>
      </w:r>
      <w:proofErr w:type="spellEnd"/>
      <w:r w:rsidR="00B332D8">
        <w:t xml:space="preserve"> are VSO/VOS and </w:t>
      </w:r>
      <w:proofErr w:type="gramStart"/>
      <w:r w:rsidR="00B332D8">
        <w:t>display ATB SE but require</w:t>
      </w:r>
      <w:proofErr w:type="gramEnd"/>
      <w:r w:rsidR="00B332D8">
        <w:t xml:space="preserve"> instrumental voice to extract instruments. </w:t>
      </w:r>
    </w:p>
    <w:sectPr w:rsidR="001F31F3" w:rsidRPr="00F859B5" w:rsidSect="001058BE">
      <w:pgSz w:w="11900" w:h="16840"/>
      <w:pgMar w:top="1276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9060000" w:usb2="00000010" w:usb3="00000000" w:csb0="0008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6FA5B7E"/>
    <w:lvl w:ilvl="0">
      <w:start w:val="1"/>
      <w:numFmt w:val="decimal"/>
      <w:pStyle w:val="ListParagraph"/>
      <w:lvlText w:val="(%1)"/>
      <w:lvlJc w:val="left"/>
      <w:pPr>
        <w:ind w:left="720" w:hanging="360"/>
      </w:pPr>
      <w:rPr>
        <w:rFonts w:hint="default"/>
        <w:i w:val="0"/>
      </w:rPr>
    </w:lvl>
  </w:abstractNum>
  <w:abstractNum w:abstractNumId="1">
    <w:nsid w:val="01DE581F"/>
    <w:multiLevelType w:val="multilevel"/>
    <w:tmpl w:val="AD60D0D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0CC50A81"/>
    <w:multiLevelType w:val="multilevel"/>
    <w:tmpl w:val="BCE086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C8B0457"/>
    <w:multiLevelType w:val="multilevel"/>
    <w:tmpl w:val="5EC8A6E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2E151A5C"/>
    <w:multiLevelType w:val="hybridMultilevel"/>
    <w:tmpl w:val="97008060"/>
    <w:lvl w:ilvl="0" w:tplc="77A43EAE">
      <w:start w:val="1"/>
      <w:numFmt w:val="decimal"/>
      <w:pStyle w:val="Heading1"/>
      <w:lvlText w:val="%1)"/>
      <w:lvlJc w:val="left"/>
      <w:pPr>
        <w:tabs>
          <w:tab w:val="num" w:pos="357"/>
        </w:tabs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54017"/>
    <w:multiLevelType w:val="hybridMultilevel"/>
    <w:tmpl w:val="FFAC14BE"/>
    <w:lvl w:ilvl="0" w:tplc="20EE9826">
      <w:start w:val="1"/>
      <w:numFmt w:val="lowerRoman"/>
      <w:pStyle w:val="footnotenumber"/>
      <w:lvlText w:val="(%1)"/>
      <w:lvlJc w:val="left"/>
      <w:pPr>
        <w:ind w:left="114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3EF57151"/>
    <w:multiLevelType w:val="hybridMultilevel"/>
    <w:tmpl w:val="1E8C5466"/>
    <w:lvl w:ilvl="0" w:tplc="43CA32C8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03E27"/>
    <w:multiLevelType w:val="hybridMultilevel"/>
    <w:tmpl w:val="3182CB80"/>
    <w:lvl w:ilvl="0" w:tplc="A3C2D5CC">
      <w:start w:val="1"/>
      <w:numFmt w:val="decimal"/>
      <w:pStyle w:val="ListNumb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C33A3"/>
    <w:multiLevelType w:val="multilevel"/>
    <w:tmpl w:val="DABAB56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  <w:num w:numId="1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02"/>
    <w:rsid w:val="00022DE4"/>
    <w:rsid w:val="00032868"/>
    <w:rsid w:val="000473A7"/>
    <w:rsid w:val="00051001"/>
    <w:rsid w:val="000A4905"/>
    <w:rsid w:val="000D2728"/>
    <w:rsid w:val="001058BE"/>
    <w:rsid w:val="00110CDE"/>
    <w:rsid w:val="0013191C"/>
    <w:rsid w:val="0013249C"/>
    <w:rsid w:val="00165EBA"/>
    <w:rsid w:val="00192302"/>
    <w:rsid w:val="00195CFC"/>
    <w:rsid w:val="001C37AB"/>
    <w:rsid w:val="001E6BA8"/>
    <w:rsid w:val="001F31F3"/>
    <w:rsid w:val="00225E51"/>
    <w:rsid w:val="00252CBF"/>
    <w:rsid w:val="00265D13"/>
    <w:rsid w:val="002C3FD9"/>
    <w:rsid w:val="002C6F27"/>
    <w:rsid w:val="002F3261"/>
    <w:rsid w:val="00302434"/>
    <w:rsid w:val="0036252E"/>
    <w:rsid w:val="00381C8D"/>
    <w:rsid w:val="00392427"/>
    <w:rsid w:val="003B3286"/>
    <w:rsid w:val="003F2351"/>
    <w:rsid w:val="003F3748"/>
    <w:rsid w:val="0046096C"/>
    <w:rsid w:val="00461C75"/>
    <w:rsid w:val="00487B55"/>
    <w:rsid w:val="00494A4A"/>
    <w:rsid w:val="004A7B07"/>
    <w:rsid w:val="004B477E"/>
    <w:rsid w:val="004E5339"/>
    <w:rsid w:val="004E6F7B"/>
    <w:rsid w:val="00524B1B"/>
    <w:rsid w:val="005A25DA"/>
    <w:rsid w:val="005A5B45"/>
    <w:rsid w:val="005F070E"/>
    <w:rsid w:val="00647111"/>
    <w:rsid w:val="00680E8B"/>
    <w:rsid w:val="006846EF"/>
    <w:rsid w:val="0069475A"/>
    <w:rsid w:val="006E00D4"/>
    <w:rsid w:val="006E2F68"/>
    <w:rsid w:val="00707FF8"/>
    <w:rsid w:val="00720163"/>
    <w:rsid w:val="00767577"/>
    <w:rsid w:val="007D2082"/>
    <w:rsid w:val="007F37BD"/>
    <w:rsid w:val="0081042A"/>
    <w:rsid w:val="00857311"/>
    <w:rsid w:val="0086185E"/>
    <w:rsid w:val="008753E3"/>
    <w:rsid w:val="008B643C"/>
    <w:rsid w:val="0093634D"/>
    <w:rsid w:val="00940A1A"/>
    <w:rsid w:val="0098023C"/>
    <w:rsid w:val="00993903"/>
    <w:rsid w:val="009A4553"/>
    <w:rsid w:val="009B3F45"/>
    <w:rsid w:val="009C3BB3"/>
    <w:rsid w:val="009C5F32"/>
    <w:rsid w:val="009E67C3"/>
    <w:rsid w:val="009E7C91"/>
    <w:rsid w:val="00A42BB8"/>
    <w:rsid w:val="00A96A8B"/>
    <w:rsid w:val="00B14A37"/>
    <w:rsid w:val="00B2517A"/>
    <w:rsid w:val="00B332D8"/>
    <w:rsid w:val="00B374C2"/>
    <w:rsid w:val="00B67CA0"/>
    <w:rsid w:val="00B93BBD"/>
    <w:rsid w:val="00B94D91"/>
    <w:rsid w:val="00BB0E44"/>
    <w:rsid w:val="00BB676E"/>
    <w:rsid w:val="00BC784C"/>
    <w:rsid w:val="00BD2D6E"/>
    <w:rsid w:val="00C02AA7"/>
    <w:rsid w:val="00C400A1"/>
    <w:rsid w:val="00C402BE"/>
    <w:rsid w:val="00C76715"/>
    <w:rsid w:val="00C95B7B"/>
    <w:rsid w:val="00D06E71"/>
    <w:rsid w:val="00D12B4C"/>
    <w:rsid w:val="00D130AB"/>
    <w:rsid w:val="00D1615C"/>
    <w:rsid w:val="00D40739"/>
    <w:rsid w:val="00D41C91"/>
    <w:rsid w:val="00DA114B"/>
    <w:rsid w:val="00DA687C"/>
    <w:rsid w:val="00DD7D39"/>
    <w:rsid w:val="00E13159"/>
    <w:rsid w:val="00E2555A"/>
    <w:rsid w:val="00E25592"/>
    <w:rsid w:val="00E81DF9"/>
    <w:rsid w:val="00E954FD"/>
    <w:rsid w:val="00EF1194"/>
    <w:rsid w:val="00F26587"/>
    <w:rsid w:val="00F429F5"/>
    <w:rsid w:val="00F46587"/>
    <w:rsid w:val="00F76773"/>
    <w:rsid w:val="00F859B5"/>
    <w:rsid w:val="00FB333E"/>
    <w:rsid w:val="00FC1E06"/>
    <w:rsid w:val="00FC737A"/>
    <w:rsid w:val="00FD1ECB"/>
    <w:rsid w:val="00FD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C3E9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0AB"/>
    <w:pPr>
      <w:spacing w:line="276" w:lineRule="auto"/>
    </w:pPr>
    <w:rPr>
      <w:rFonts w:ascii="Times New Roman" w:eastAsiaTheme="minorHAnsi" w:hAnsi="Times New Roman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9E67C3"/>
    <w:pPr>
      <w:keepNext/>
      <w:keepLines/>
      <w:numPr>
        <w:numId w:val="6"/>
      </w:numPr>
      <w:tabs>
        <w:tab w:val="clear" w:pos="357"/>
      </w:tabs>
      <w:spacing w:before="480"/>
      <w:ind w:left="432" w:hanging="432"/>
      <w:outlineLvl w:val="0"/>
    </w:pPr>
    <w:rPr>
      <w:rFonts w:eastAsiaTheme="majorEastAsia" w:cstheme="majorBidi"/>
      <w:b/>
      <w:bCs/>
      <w:color w:val="345A8A" w:themeColor="accent1" w:themeShade="B5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22DE4"/>
    <w:pPr>
      <w:keepNext/>
      <w:numPr>
        <w:ilvl w:val="1"/>
        <w:numId w:val="11"/>
      </w:numPr>
      <w:tabs>
        <w:tab w:val="left" w:pos="1560"/>
      </w:tabs>
      <w:spacing w:before="240" w:after="60"/>
      <w:outlineLvl w:val="1"/>
    </w:pPr>
    <w:rPr>
      <w:rFonts w:eastAsiaTheme="majorEastAsia" w:cstheme="majorBidi"/>
      <w:b/>
      <w:bCs/>
      <w:iCs/>
      <w:szCs w:val="28"/>
      <w:lang w:eastAsia="ja-JP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B333E"/>
    <w:pPr>
      <w:keepNext/>
      <w:numPr>
        <w:ilvl w:val="2"/>
        <w:numId w:val="11"/>
      </w:numPr>
      <w:outlineLvl w:val="2"/>
    </w:pPr>
    <w:rPr>
      <w:rFonts w:eastAsia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"/>
    <w:basedOn w:val="Normal"/>
    <w:link w:val="ListParagraphChar"/>
    <w:autoRedefine/>
    <w:uiPriority w:val="99"/>
    <w:qFormat/>
    <w:rsid w:val="002F3261"/>
    <w:pPr>
      <w:numPr>
        <w:numId w:val="2"/>
      </w:numPr>
      <w:ind w:hanging="720"/>
      <w:contextualSpacing/>
    </w:pPr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autoRedefine/>
    <w:uiPriority w:val="99"/>
    <w:semiHidden/>
    <w:unhideWhenUsed/>
    <w:qFormat/>
    <w:rsid w:val="008753E3"/>
    <w:pPr>
      <w:ind w:left="720" w:hanging="360"/>
    </w:pPr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3E3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link w:val="Heading3"/>
    <w:uiPriority w:val="9"/>
    <w:rsid w:val="00FB333E"/>
    <w:rPr>
      <w:rFonts w:ascii="Times New Roman" w:eastAsia="Times New Roman" w:hAnsi="Times New Roman" w:cs="Times New Roman"/>
      <w:b/>
      <w:bCs/>
      <w:szCs w:val="26"/>
      <w:lang w:eastAsia="en-GB"/>
    </w:rPr>
  </w:style>
  <w:style w:type="character" w:customStyle="1" w:styleId="Heading1Char">
    <w:name w:val="Heading 1 Char"/>
    <w:basedOn w:val="DefaultParagraphFont"/>
    <w:link w:val="Heading1"/>
    <w:rsid w:val="009E67C3"/>
    <w:rPr>
      <w:rFonts w:ascii="Times New Roman" w:eastAsiaTheme="majorEastAsia" w:hAnsi="Times New Roman" w:cstheme="majorBidi"/>
      <w:b/>
      <w:bCs/>
      <w:color w:val="345A8A" w:themeColor="accent1" w:themeShade="B5"/>
      <w:szCs w:val="32"/>
      <w:lang w:eastAsia="en-GB"/>
    </w:rPr>
  </w:style>
  <w:style w:type="paragraph" w:customStyle="1" w:styleId="footnotenumber">
    <w:name w:val="footnote number"/>
    <w:basedOn w:val="ListNumber"/>
    <w:next w:val="Normal"/>
    <w:autoRedefine/>
    <w:qFormat/>
    <w:rsid w:val="00707FF8"/>
    <w:pPr>
      <w:numPr>
        <w:numId w:val="1"/>
      </w:numPr>
      <w:contextualSpacing w:val="0"/>
    </w:pPr>
    <w:rPr>
      <w:rFonts w:eastAsia="Times-Roman"/>
      <w:szCs w:val="20"/>
    </w:rPr>
  </w:style>
  <w:style w:type="paragraph" w:styleId="ListNumber">
    <w:name w:val="List Number"/>
    <w:basedOn w:val="Normal"/>
    <w:autoRedefine/>
    <w:uiPriority w:val="99"/>
    <w:unhideWhenUsed/>
    <w:qFormat/>
    <w:rsid w:val="00857311"/>
    <w:pPr>
      <w:numPr>
        <w:numId w:val="10"/>
      </w:numPr>
      <w:contextualSpacing/>
    </w:pPr>
    <w:rPr>
      <w:rFonts w:eastAsia="MS Mincho"/>
      <w:bCs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022DE4"/>
    <w:rPr>
      <w:rFonts w:ascii="Times New Roman" w:eastAsiaTheme="majorEastAsia" w:hAnsi="Times New Roman" w:cstheme="majorBidi"/>
      <w:b/>
      <w:bCs/>
      <w:iCs/>
      <w:szCs w:val="28"/>
    </w:rPr>
  </w:style>
  <w:style w:type="character" w:customStyle="1" w:styleId="ListParagraphChar">
    <w:name w:val="List Paragraph Char"/>
    <w:aliases w:val="number Char"/>
    <w:link w:val="ListParagraph"/>
    <w:uiPriority w:val="99"/>
    <w:rsid w:val="002F3261"/>
    <w:rPr>
      <w:rFonts w:ascii="Times New Roman" w:hAnsi="Times New Roman"/>
    </w:rPr>
  </w:style>
  <w:style w:type="paragraph" w:customStyle="1" w:styleId="JobTitle">
    <w:name w:val="Job Title"/>
    <w:next w:val="Normal"/>
    <w:autoRedefine/>
    <w:qFormat/>
    <w:rsid w:val="004B477E"/>
    <w:pPr>
      <w:spacing w:after="40"/>
      <w:ind w:left="992" w:hanging="992"/>
    </w:pPr>
    <w:rPr>
      <w:rFonts w:ascii="Calibri" w:eastAsia="Times New Roman" w:hAnsi="Calibri" w:cs="Tahoma"/>
      <w:b/>
      <w:spacing w:val="-10"/>
      <w:lang w:eastAsia="en-US"/>
    </w:rPr>
  </w:style>
  <w:style w:type="paragraph" w:customStyle="1" w:styleId="1izenburua">
    <w:name w:val="1. izenburua"/>
    <w:basedOn w:val="Normal"/>
    <w:next w:val="Normal"/>
    <w:link w:val="1izenburuaChar"/>
    <w:qFormat/>
    <w:rsid w:val="00FD1ECB"/>
    <w:pPr>
      <w:keepNext/>
      <w:keepLines/>
      <w:spacing w:before="480"/>
      <w:ind w:left="432" w:hanging="432"/>
      <w:contextualSpacing/>
      <w:outlineLvl w:val="0"/>
    </w:pPr>
    <w:rPr>
      <w:rFonts w:eastAsiaTheme="minorEastAsia"/>
      <w:b/>
      <w:lang w:val="en-US" w:eastAsia="ja-JP"/>
    </w:rPr>
  </w:style>
  <w:style w:type="character" w:customStyle="1" w:styleId="1izenburuaChar">
    <w:name w:val="1. izenburua Char"/>
    <w:link w:val="1izenburua"/>
    <w:rsid w:val="00FD1ECB"/>
    <w:rPr>
      <w:rFonts w:ascii="Times New Roman" w:hAnsi="Times New Roman"/>
      <w:b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D208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082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082"/>
    <w:rPr>
      <w:rFonts w:ascii="Times New Roman" w:eastAsiaTheme="minorHAnsi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08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082"/>
    <w:rPr>
      <w:rFonts w:ascii="Times New Roman" w:eastAsiaTheme="minorHAnsi" w:hAnsi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0AB"/>
    <w:pPr>
      <w:spacing w:line="276" w:lineRule="auto"/>
    </w:pPr>
    <w:rPr>
      <w:rFonts w:ascii="Times New Roman" w:eastAsiaTheme="minorHAnsi" w:hAnsi="Times New Roman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9E67C3"/>
    <w:pPr>
      <w:keepNext/>
      <w:keepLines/>
      <w:numPr>
        <w:numId w:val="6"/>
      </w:numPr>
      <w:tabs>
        <w:tab w:val="clear" w:pos="357"/>
      </w:tabs>
      <w:spacing w:before="480"/>
      <w:ind w:left="432" w:hanging="432"/>
      <w:outlineLvl w:val="0"/>
    </w:pPr>
    <w:rPr>
      <w:rFonts w:eastAsiaTheme="majorEastAsia" w:cstheme="majorBidi"/>
      <w:b/>
      <w:bCs/>
      <w:color w:val="345A8A" w:themeColor="accent1" w:themeShade="B5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22DE4"/>
    <w:pPr>
      <w:keepNext/>
      <w:numPr>
        <w:ilvl w:val="1"/>
        <w:numId w:val="11"/>
      </w:numPr>
      <w:tabs>
        <w:tab w:val="left" w:pos="1560"/>
      </w:tabs>
      <w:spacing w:before="240" w:after="60"/>
      <w:outlineLvl w:val="1"/>
    </w:pPr>
    <w:rPr>
      <w:rFonts w:eastAsiaTheme="majorEastAsia" w:cstheme="majorBidi"/>
      <w:b/>
      <w:bCs/>
      <w:iCs/>
      <w:szCs w:val="28"/>
      <w:lang w:eastAsia="ja-JP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B333E"/>
    <w:pPr>
      <w:keepNext/>
      <w:numPr>
        <w:ilvl w:val="2"/>
        <w:numId w:val="11"/>
      </w:numPr>
      <w:outlineLvl w:val="2"/>
    </w:pPr>
    <w:rPr>
      <w:rFonts w:eastAsia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"/>
    <w:basedOn w:val="Normal"/>
    <w:link w:val="ListParagraphChar"/>
    <w:autoRedefine/>
    <w:uiPriority w:val="99"/>
    <w:qFormat/>
    <w:rsid w:val="002F3261"/>
    <w:pPr>
      <w:numPr>
        <w:numId w:val="2"/>
      </w:numPr>
      <w:ind w:hanging="720"/>
      <w:contextualSpacing/>
    </w:pPr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autoRedefine/>
    <w:uiPriority w:val="99"/>
    <w:semiHidden/>
    <w:unhideWhenUsed/>
    <w:qFormat/>
    <w:rsid w:val="008753E3"/>
    <w:pPr>
      <w:ind w:left="720" w:hanging="360"/>
    </w:pPr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3E3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link w:val="Heading3"/>
    <w:uiPriority w:val="9"/>
    <w:rsid w:val="00FB333E"/>
    <w:rPr>
      <w:rFonts w:ascii="Times New Roman" w:eastAsia="Times New Roman" w:hAnsi="Times New Roman" w:cs="Times New Roman"/>
      <w:b/>
      <w:bCs/>
      <w:szCs w:val="26"/>
      <w:lang w:eastAsia="en-GB"/>
    </w:rPr>
  </w:style>
  <w:style w:type="character" w:customStyle="1" w:styleId="Heading1Char">
    <w:name w:val="Heading 1 Char"/>
    <w:basedOn w:val="DefaultParagraphFont"/>
    <w:link w:val="Heading1"/>
    <w:rsid w:val="009E67C3"/>
    <w:rPr>
      <w:rFonts w:ascii="Times New Roman" w:eastAsiaTheme="majorEastAsia" w:hAnsi="Times New Roman" w:cstheme="majorBidi"/>
      <w:b/>
      <w:bCs/>
      <w:color w:val="345A8A" w:themeColor="accent1" w:themeShade="B5"/>
      <w:szCs w:val="32"/>
      <w:lang w:eastAsia="en-GB"/>
    </w:rPr>
  </w:style>
  <w:style w:type="paragraph" w:customStyle="1" w:styleId="footnotenumber">
    <w:name w:val="footnote number"/>
    <w:basedOn w:val="ListNumber"/>
    <w:next w:val="Normal"/>
    <w:autoRedefine/>
    <w:qFormat/>
    <w:rsid w:val="00707FF8"/>
    <w:pPr>
      <w:numPr>
        <w:numId w:val="1"/>
      </w:numPr>
      <w:contextualSpacing w:val="0"/>
    </w:pPr>
    <w:rPr>
      <w:rFonts w:eastAsia="Times-Roman"/>
      <w:szCs w:val="20"/>
    </w:rPr>
  </w:style>
  <w:style w:type="paragraph" w:styleId="ListNumber">
    <w:name w:val="List Number"/>
    <w:basedOn w:val="Normal"/>
    <w:autoRedefine/>
    <w:uiPriority w:val="99"/>
    <w:unhideWhenUsed/>
    <w:qFormat/>
    <w:rsid w:val="00857311"/>
    <w:pPr>
      <w:numPr>
        <w:numId w:val="10"/>
      </w:numPr>
      <w:contextualSpacing/>
    </w:pPr>
    <w:rPr>
      <w:rFonts w:eastAsia="MS Mincho"/>
      <w:bCs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022DE4"/>
    <w:rPr>
      <w:rFonts w:ascii="Times New Roman" w:eastAsiaTheme="majorEastAsia" w:hAnsi="Times New Roman" w:cstheme="majorBidi"/>
      <w:b/>
      <w:bCs/>
      <w:iCs/>
      <w:szCs w:val="28"/>
    </w:rPr>
  </w:style>
  <w:style w:type="character" w:customStyle="1" w:styleId="ListParagraphChar">
    <w:name w:val="List Paragraph Char"/>
    <w:aliases w:val="number Char"/>
    <w:link w:val="ListParagraph"/>
    <w:uiPriority w:val="99"/>
    <w:rsid w:val="002F3261"/>
    <w:rPr>
      <w:rFonts w:ascii="Times New Roman" w:hAnsi="Times New Roman"/>
    </w:rPr>
  </w:style>
  <w:style w:type="paragraph" w:customStyle="1" w:styleId="JobTitle">
    <w:name w:val="Job Title"/>
    <w:next w:val="Normal"/>
    <w:autoRedefine/>
    <w:qFormat/>
    <w:rsid w:val="004B477E"/>
    <w:pPr>
      <w:spacing w:after="40"/>
      <w:ind w:left="992" w:hanging="992"/>
    </w:pPr>
    <w:rPr>
      <w:rFonts w:ascii="Calibri" w:eastAsia="Times New Roman" w:hAnsi="Calibri" w:cs="Tahoma"/>
      <w:b/>
      <w:spacing w:val="-10"/>
      <w:lang w:eastAsia="en-US"/>
    </w:rPr>
  </w:style>
  <w:style w:type="paragraph" w:customStyle="1" w:styleId="1izenburua">
    <w:name w:val="1. izenburua"/>
    <w:basedOn w:val="Normal"/>
    <w:next w:val="Normal"/>
    <w:link w:val="1izenburuaChar"/>
    <w:qFormat/>
    <w:rsid w:val="00FD1ECB"/>
    <w:pPr>
      <w:keepNext/>
      <w:keepLines/>
      <w:spacing w:before="480"/>
      <w:ind w:left="432" w:hanging="432"/>
      <w:contextualSpacing/>
      <w:outlineLvl w:val="0"/>
    </w:pPr>
    <w:rPr>
      <w:rFonts w:eastAsiaTheme="minorEastAsia"/>
      <w:b/>
      <w:lang w:val="en-US" w:eastAsia="ja-JP"/>
    </w:rPr>
  </w:style>
  <w:style w:type="character" w:customStyle="1" w:styleId="1izenburuaChar">
    <w:name w:val="1. izenburua Char"/>
    <w:link w:val="1izenburua"/>
    <w:rsid w:val="00FD1ECB"/>
    <w:rPr>
      <w:rFonts w:ascii="Times New Roman" w:hAnsi="Times New Roman"/>
      <w:b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D208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082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082"/>
    <w:rPr>
      <w:rFonts w:ascii="Times New Roman" w:eastAsiaTheme="minorHAnsi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08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082"/>
    <w:rPr>
      <w:rFonts w:ascii="Times New Roman" w:eastAsiaTheme="minorHAns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1238</Words>
  <Characters>7059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Sheehan</dc:creator>
  <cp:lastModifiedBy>Michelle Sheehan</cp:lastModifiedBy>
  <cp:revision>2</cp:revision>
  <dcterms:created xsi:type="dcterms:W3CDTF">2016-02-15T09:45:00Z</dcterms:created>
  <dcterms:modified xsi:type="dcterms:W3CDTF">2016-02-15T09:45:00Z</dcterms:modified>
</cp:coreProperties>
</file>