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C078F" w:rsidRDefault="00D36342">
      <w:pPr>
        <w:widowControl/>
      </w:pPr>
      <w:r w:rsidRPr="00D36342">
        <w:rPr>
          <w:noProof/>
          <w:lang w:bidi="ar-SA"/>
        </w:rPr>
        <w:pict>
          <v:shapetype id="_x0000_t202" coordsize="21600,21600" o:spt="202" path="m0,0l0,21600,21600,21600,21600,0xe">
            <v:stroke joinstyle="miter"/>
            <v:path gradientshapeok="t" o:connecttype="rect"/>
          </v:shapetype>
          <v:shape id="Text Box 2" o:spid="_x0000_s1026" type="#_x0000_t202" style="position:absolute;margin-left:134.35pt;margin-top:18.85pt;width:208.15pt;height:42.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" fillcolor="white [3201]" strokeweight=".5pt">
            <v:textbox>
              <w:txbxContent>
                <w:p w:rsidR="00F35B60" w:rsidRDefault="00F35B60" w:rsidP="00F35B60">
                  <w:pPr>
                    <w:jc w:val="center"/>
                    <w:rPr>
                      <w:rFonts w:ascii="Times New Roman" w:hAnsi="Times New Roman" w:cs="Times New Roman"/>
                    </w:rPr>
                  </w:pPr>
                  <w:r>
                    <w:rPr>
                      <w:rFonts w:ascii="Times New Roman" w:hAnsi="Times New Roman" w:cs="Times New Roman"/>
                    </w:rPr>
                    <w:t>Law Faculty of the</w:t>
                  </w:r>
                </w:p>
                <w:p w:rsidR="00F35B60" w:rsidRPr="00F35B60" w:rsidRDefault="00486660" w:rsidP="00F35B60">
                  <w:pPr>
                    <w:jc w:val="center"/>
                    <w:rPr>
                      <w:rFonts w:ascii="Times New Roman" w:hAnsi="Times New Roman" w:cs="Times New Roman"/>
                    </w:rPr>
                  </w:pPr>
                  <w:r>
                    <w:rPr>
                      <w:rFonts w:ascii="Times New Roman" w:hAnsi="Times New Roman" w:cs="Times New Roman"/>
                    </w:rPr>
                    <w:t>Georg-August University</w:t>
                  </w:r>
                </w:p>
              </w:txbxContent>
            </v:textbox>
          </v:shape>
        </w:pict>
      </w:r>
      <w:r w:rsidR="00034DEE">
        <w:rPr>
          <w:noProof/>
          <w:lang w:val="de-DE" w:eastAsia="de-DE" w:bidi="ar-SA"/>
        </w:rPr>
        <w:drawing>
          <wp:inline distT="0" distB="0" distL="0" distR="0">
            <wp:extent cx="6186805" cy="12623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6186805" cy="1262380"/>
                    </a:xfrm>
                    <a:prstGeom prst="rect">
                      <a:avLst/>
                    </a:prstGeom>
                    <a:noFill/>
                    <a:ln>
                      <a:noFill/>
                    </a:ln>
                  </pic:spPr>
                </pic:pic>
              </a:graphicData>
            </a:graphic>
          </wp:inline>
        </w:drawing>
      </w:r>
    </w:p>
    <w:p w:rsidR="00DC078F" w:rsidRDefault="00DC078F">
      <w:pPr>
        <w:pStyle w:val="Style1"/>
        <w:widowControl/>
        <w:spacing w:line="240" w:lineRule="exact"/>
        <w:ind w:left="1584" w:right="1627"/>
        <w:rPr>
          <w:sz w:val="20"/>
          <w:szCs w:val="20"/>
        </w:rPr>
      </w:pPr>
    </w:p>
    <w:p w:rsidR="00DC078F" w:rsidRDefault="00DC078F">
      <w:pPr>
        <w:pStyle w:val="Style1"/>
        <w:widowControl/>
        <w:spacing w:line="240" w:lineRule="exact"/>
        <w:ind w:left="1584" w:right="1627"/>
        <w:rPr>
          <w:sz w:val="20"/>
          <w:szCs w:val="20"/>
        </w:rPr>
      </w:pPr>
    </w:p>
    <w:p w:rsidR="00DC078F" w:rsidRDefault="00DC078F">
      <w:pPr>
        <w:pStyle w:val="Style1"/>
        <w:widowControl/>
        <w:spacing w:line="240" w:lineRule="exact"/>
        <w:ind w:left="1584" w:right="1627"/>
        <w:rPr>
          <w:sz w:val="20"/>
          <w:szCs w:val="20"/>
        </w:rPr>
      </w:pPr>
    </w:p>
    <w:p w:rsidR="00DC078F" w:rsidRDefault="00DC078F">
      <w:pPr>
        <w:pStyle w:val="Style1"/>
        <w:widowControl/>
        <w:spacing w:line="240" w:lineRule="exact"/>
        <w:ind w:left="1584" w:right="1627"/>
        <w:rPr>
          <w:sz w:val="20"/>
          <w:szCs w:val="20"/>
        </w:rPr>
      </w:pPr>
    </w:p>
    <w:p w:rsidR="00DC078F" w:rsidRDefault="00343DD8">
      <w:pPr>
        <w:pStyle w:val="Style1"/>
        <w:widowControl/>
        <w:spacing w:before="5"/>
        <w:ind w:left="1584" w:right="1627"/>
        <w:rPr>
          <w:rStyle w:val="FontStyle18"/>
        </w:rPr>
      </w:pPr>
      <w:r>
        <w:rPr>
          <w:rStyle w:val="FontStyle18"/>
        </w:rPr>
        <w:t>Special Focus Area 5: International and European Public Law</w:t>
      </w:r>
    </w:p>
    <w:p w:rsidR="00DC078F" w:rsidRDefault="00343DD8" w:rsidP="00034DEE">
      <w:pPr>
        <w:pStyle w:val="Style4"/>
        <w:widowControl/>
        <w:numPr>
          <w:ilvl w:val="0"/>
          <w:numId w:val="1"/>
        </w:numPr>
        <w:tabs>
          <w:tab w:val="left" w:pos="283"/>
        </w:tabs>
        <w:spacing w:before="374"/>
        <w:rPr>
          <w:rStyle w:val="FontStyle21"/>
        </w:rPr>
      </w:pPr>
      <w:r>
        <w:rPr>
          <w:rStyle w:val="FontStyle21"/>
        </w:rPr>
        <w:t>Subject</w:t>
      </w:r>
    </w:p>
    <w:p w:rsidR="00DC078F" w:rsidRDefault="00343DD8">
      <w:pPr>
        <w:pStyle w:val="Style3"/>
        <w:widowControl/>
        <w:spacing w:before="120" w:line="274" w:lineRule="exact"/>
        <w:rPr>
          <w:rStyle w:val="FontStyle24"/>
        </w:rPr>
      </w:pPr>
      <w:r>
        <w:rPr>
          <w:rStyle w:val="FontStyle24"/>
        </w:rPr>
        <w:t xml:space="preserve">The special focus area "International and European Public Law" covers </w:t>
      </w:r>
      <w:r>
        <w:rPr>
          <w:rStyle w:val="FontStyle22"/>
        </w:rPr>
        <w:t>inter</w:t>
      </w:r>
      <w:r>
        <w:softHyphen/>
      </w:r>
      <w:r>
        <w:rPr>
          <w:rStyle w:val="FontStyle22"/>
        </w:rPr>
        <w:t xml:space="preserve">national law, European law, international business law </w:t>
      </w:r>
      <w:r>
        <w:rPr>
          <w:rStyle w:val="FontStyle24"/>
        </w:rPr>
        <w:t>as a particular branch of inter</w:t>
      </w:r>
      <w:r>
        <w:softHyphen/>
      </w:r>
      <w:r>
        <w:rPr>
          <w:rStyle w:val="FontStyle24"/>
        </w:rPr>
        <w:t>national law, and European and comparative constitutional law. The special focus area is divided into a compulsory area and an options area, in each of which two special focus ar</w:t>
      </w:r>
      <w:r>
        <w:softHyphen/>
      </w:r>
      <w:r>
        <w:rPr>
          <w:rStyle w:val="FontStyle24"/>
        </w:rPr>
        <w:t xml:space="preserve">ea classes have to be taken. In the </w:t>
      </w:r>
      <w:r>
        <w:rPr>
          <w:rStyle w:val="FontStyle22"/>
        </w:rPr>
        <w:t>compulsory area</w:t>
      </w:r>
      <w:r w:rsidR="001C012F">
        <w:rPr>
          <w:rStyle w:val="FontStyle22"/>
        </w:rPr>
        <w:t>,</w:t>
      </w:r>
      <w:r>
        <w:rPr>
          <w:rStyle w:val="FontStyle22"/>
        </w:rPr>
        <w:t xml:space="preserve"> </w:t>
      </w:r>
      <w:r>
        <w:rPr>
          <w:rStyle w:val="FontStyle24"/>
        </w:rPr>
        <w:t>a written examination has to be taken in the area of international law/international business law</w:t>
      </w:r>
      <w:r w:rsidR="001C012F">
        <w:rPr>
          <w:rStyle w:val="FontStyle24"/>
        </w:rPr>
        <w:t>,</w:t>
      </w:r>
      <w:r>
        <w:rPr>
          <w:rStyle w:val="FontStyle24"/>
        </w:rPr>
        <w:t xml:space="preserve"> and a written examination in the area of Euro</w:t>
      </w:r>
      <w:r w:rsidR="00F35B60">
        <w:rPr>
          <w:rStyle w:val="FontStyle24"/>
        </w:rPr>
        <w:t>pean</w:t>
      </w:r>
      <w:r>
        <w:rPr>
          <w:rStyle w:val="FontStyle24"/>
        </w:rPr>
        <w:t xml:space="preserve"> law. In the </w:t>
      </w:r>
      <w:r>
        <w:rPr>
          <w:rStyle w:val="FontStyle22"/>
        </w:rPr>
        <w:t>options area</w:t>
      </w:r>
      <w:r w:rsidR="001C012F">
        <w:rPr>
          <w:rStyle w:val="FontStyle22"/>
        </w:rPr>
        <w:t>,</w:t>
      </w:r>
      <w:r>
        <w:rPr>
          <w:rStyle w:val="FontStyle22"/>
        </w:rPr>
        <w:t xml:space="preserve"> </w:t>
      </w:r>
      <w:r>
        <w:rPr>
          <w:rStyle w:val="FontStyle24"/>
        </w:rPr>
        <w:t xml:space="preserve">students are able to select lectures from the individual component areas of the special focus area in line with their interests and inclinations (thus, for example, only international law or only European law or only international business law). </w:t>
      </w:r>
      <w:r w:rsidR="00F35B60">
        <w:rPr>
          <w:rStyle w:val="FontStyle24"/>
        </w:rPr>
        <w:t>T</w:t>
      </w:r>
      <w:r>
        <w:rPr>
          <w:rStyle w:val="FontStyle24"/>
        </w:rPr>
        <w:t xml:space="preserve">he options area </w:t>
      </w:r>
      <w:r w:rsidR="00F35B60">
        <w:rPr>
          <w:rStyle w:val="FontStyle24"/>
        </w:rPr>
        <w:t xml:space="preserve">includes numerous </w:t>
      </w:r>
      <w:r>
        <w:rPr>
          <w:rStyle w:val="FontStyle24"/>
        </w:rPr>
        <w:t>classes offered in English. By passing an examination in English</w:t>
      </w:r>
      <w:r w:rsidR="001C012F">
        <w:rPr>
          <w:rStyle w:val="FontStyle24"/>
        </w:rPr>
        <w:t>,</w:t>
      </w:r>
      <w:r>
        <w:rPr>
          <w:rStyle w:val="FontStyle24"/>
        </w:rPr>
        <w:t xml:space="preserve"> students can simultaneously gain the </w:t>
      </w:r>
      <w:r>
        <w:rPr>
          <w:rStyle w:val="FontStyle22"/>
        </w:rPr>
        <w:t>foreign lan</w:t>
      </w:r>
      <w:r>
        <w:softHyphen/>
      </w:r>
      <w:r>
        <w:rPr>
          <w:rStyle w:val="FontStyle22"/>
        </w:rPr>
        <w:t xml:space="preserve">guages certificate </w:t>
      </w:r>
      <w:r>
        <w:rPr>
          <w:rStyle w:val="FontStyle24"/>
        </w:rPr>
        <w:t>required under Article</w:t>
      </w:r>
      <w:r w:rsidR="00F35B60">
        <w:rPr>
          <w:rStyle w:val="FontStyle24"/>
        </w:rPr>
        <w:t xml:space="preserve"> 4 Para. </w:t>
      </w:r>
      <w:proofErr w:type="gramStart"/>
      <w:r w:rsidR="00F35B60">
        <w:rPr>
          <w:rStyle w:val="FontStyle24"/>
        </w:rPr>
        <w:t>1 No. 1 d of the NJAG (</w:t>
      </w:r>
      <w:r>
        <w:rPr>
          <w:rStyle w:val="FontStyle24"/>
        </w:rPr>
        <w:t>Lower Saxony</w:t>
      </w:r>
      <w:r w:rsidR="00F35B60">
        <w:rPr>
          <w:rStyle w:val="FontStyle24"/>
        </w:rPr>
        <w:t xml:space="preserve"> Law on the Training of Lawyers)</w:t>
      </w:r>
      <w:r>
        <w:rPr>
          <w:rStyle w:val="FontStyle24"/>
        </w:rPr>
        <w:t>.</w:t>
      </w:r>
      <w:proofErr w:type="gramEnd"/>
      <w:r>
        <w:rPr>
          <w:rStyle w:val="FontStyle24"/>
        </w:rPr>
        <w:t xml:space="preserve"> At the end of this description you will find a list of the class</w:t>
      </w:r>
      <w:r>
        <w:softHyphen/>
      </w:r>
      <w:r>
        <w:rPr>
          <w:rStyle w:val="FontStyle24"/>
        </w:rPr>
        <w:t xml:space="preserve">es as well as a </w:t>
      </w:r>
      <w:r>
        <w:rPr>
          <w:rStyle w:val="FontStyle22"/>
        </w:rPr>
        <w:t xml:space="preserve">diagram </w:t>
      </w:r>
      <w:r>
        <w:rPr>
          <w:rStyle w:val="FontStyle24"/>
        </w:rPr>
        <w:t>that summarises the order in which they are taught.</w:t>
      </w:r>
    </w:p>
    <w:p w:rsidR="00DC078F" w:rsidRDefault="00343DD8" w:rsidP="00034DEE">
      <w:pPr>
        <w:pStyle w:val="Style4"/>
        <w:widowControl/>
        <w:numPr>
          <w:ilvl w:val="0"/>
          <w:numId w:val="2"/>
        </w:numPr>
        <w:tabs>
          <w:tab w:val="left" w:pos="283"/>
        </w:tabs>
        <w:spacing w:before="302"/>
        <w:rPr>
          <w:rStyle w:val="FontStyle21"/>
        </w:rPr>
      </w:pPr>
      <w:r>
        <w:rPr>
          <w:rStyle w:val="FontStyle21"/>
        </w:rPr>
        <w:t>Teachers</w:t>
      </w:r>
    </w:p>
    <w:p w:rsidR="00DC078F" w:rsidRDefault="00343DD8" w:rsidP="00EE457E">
      <w:pPr>
        <w:pStyle w:val="Style2"/>
        <w:widowControl/>
        <w:numPr>
          <w:ilvl w:val="0"/>
          <w:numId w:val="3"/>
        </w:numPr>
        <w:tabs>
          <w:tab w:val="left" w:pos="730"/>
        </w:tabs>
        <w:spacing w:line="274" w:lineRule="exact"/>
        <w:ind w:left="293"/>
        <w:rPr>
          <w:rStyle w:val="FontStyle24"/>
        </w:rPr>
      </w:pPr>
      <w:r>
        <w:rPr>
          <w:rStyle w:val="FontStyle24"/>
        </w:rPr>
        <w:t xml:space="preserve">Special Focus Area </w:t>
      </w:r>
      <w:r w:rsidR="001C012F">
        <w:rPr>
          <w:rStyle w:val="FontStyle24"/>
        </w:rPr>
        <w:t>s</w:t>
      </w:r>
      <w:r>
        <w:rPr>
          <w:rStyle w:val="FontStyle24"/>
        </w:rPr>
        <w:t>pokesperson:</w:t>
      </w:r>
    </w:p>
    <w:p w:rsidR="00DC078F" w:rsidRPr="001C012F" w:rsidRDefault="00D36342">
      <w:pPr>
        <w:pStyle w:val="Style3"/>
        <w:widowControl/>
        <w:spacing w:line="274" w:lineRule="exact"/>
        <w:ind w:left="720"/>
        <w:jc w:val="left"/>
        <w:rPr>
          <w:rStyle w:val="FontStyle24"/>
        </w:rPr>
      </w:pPr>
      <w:r w:rsidRPr="00D36342">
        <w:rPr>
          <w:rStyle w:val="FontStyle24"/>
          <w:lang w:val="de-DE"/>
        </w:rPr>
        <w:t xml:space="preserve">Prof. </w:t>
      </w:r>
      <w:r w:rsidR="001C012F">
        <w:rPr>
          <w:rStyle w:val="FontStyle24"/>
          <w:lang w:val="de-DE"/>
        </w:rPr>
        <w:t>Dr</w:t>
      </w:r>
      <w:r w:rsidRPr="00D36342">
        <w:rPr>
          <w:rStyle w:val="FontStyle24"/>
          <w:lang w:val="de-DE"/>
        </w:rPr>
        <w:t xml:space="preserve"> Frank Schorkopf: Tel. 39-4761;</w:t>
      </w:r>
      <w:hyperlink r:id="rId8">
        <w:r w:rsidRPr="00D36342">
          <w:rPr>
            <w:rStyle w:val="Link"/>
            <w:rFonts w:ascii="Times New Roman" w:hAnsi="Times New Roman"/>
            <w:sz w:val="22"/>
            <w:szCs w:val="22"/>
            <w:lang w:val="de-DE"/>
          </w:rPr>
          <w:t xml:space="preserve"> </w:t>
        </w:r>
        <w:proofErr w:type="spellStart"/>
        <w:r w:rsidRPr="00D36342">
          <w:rPr>
            <w:rStyle w:val="Link"/>
            <w:rFonts w:ascii="Times New Roman" w:hAnsi="Times New Roman"/>
            <w:sz w:val="22"/>
            <w:szCs w:val="22"/>
            <w:lang w:val="de-DE"/>
          </w:rPr>
          <w:t>europa@jura.uni-goettingen.de</w:t>
        </w:r>
        <w:proofErr w:type="spellEnd"/>
      </w:hyperlink>
    </w:p>
    <w:p w:rsidR="00DC078F" w:rsidRDefault="00343DD8" w:rsidP="00034DEE">
      <w:pPr>
        <w:pStyle w:val="Style2"/>
        <w:widowControl/>
        <w:numPr>
          <w:ilvl w:val="0"/>
          <w:numId w:val="3"/>
        </w:numPr>
        <w:tabs>
          <w:tab w:val="left" w:pos="730"/>
        </w:tabs>
        <w:spacing w:line="274" w:lineRule="exact"/>
        <w:ind w:left="293"/>
        <w:rPr>
          <w:rStyle w:val="FontStyle24"/>
        </w:rPr>
      </w:pPr>
      <w:r>
        <w:rPr>
          <w:rStyle w:val="FontStyle24"/>
        </w:rPr>
        <w:t xml:space="preserve">Prof. </w:t>
      </w:r>
      <w:r w:rsidR="001C012F">
        <w:rPr>
          <w:rStyle w:val="FontStyle24"/>
        </w:rPr>
        <w:t>Dr</w:t>
      </w:r>
      <w:r>
        <w:rPr>
          <w:rStyle w:val="FontStyle24"/>
        </w:rPr>
        <w:t xml:space="preserve"> Kai Ambos, regional court judge: Tel. 39-7430; </w:t>
      </w:r>
      <w:hyperlink r:id="rId9">
        <w:r>
          <w:rPr>
            <w:rStyle w:val="Link"/>
            <w:rFonts w:ascii="Times New Roman" w:hAnsi="Times New Roman"/>
            <w:sz w:val="22"/>
            <w:szCs w:val="22"/>
          </w:rPr>
          <w:t>kambos@gwdg.de</w:t>
        </w:r>
      </w:hyperlink>
    </w:p>
    <w:p w:rsidR="00DC078F" w:rsidRPr="001C012F" w:rsidRDefault="00D36342" w:rsidP="00034DEE">
      <w:pPr>
        <w:pStyle w:val="Style2"/>
        <w:widowControl/>
        <w:numPr>
          <w:ilvl w:val="0"/>
          <w:numId w:val="3"/>
        </w:numPr>
        <w:tabs>
          <w:tab w:val="left" w:pos="730"/>
        </w:tabs>
        <w:spacing w:before="5" w:line="274" w:lineRule="exact"/>
        <w:ind w:left="293"/>
        <w:rPr>
          <w:rStyle w:val="FontStyle24"/>
        </w:rPr>
      </w:pPr>
      <w:r w:rsidRPr="00D36342">
        <w:rPr>
          <w:rStyle w:val="FontStyle24"/>
          <w:lang w:val="de-DE"/>
        </w:rPr>
        <w:t xml:space="preserve">Prof. </w:t>
      </w:r>
      <w:proofErr w:type="spellStart"/>
      <w:r w:rsidR="001C012F">
        <w:rPr>
          <w:rStyle w:val="FontStyle24"/>
          <w:lang w:val="de-DE"/>
        </w:rPr>
        <w:t>Dr</w:t>
      </w:r>
      <w:proofErr w:type="spellEnd"/>
      <w:r w:rsidRPr="00D36342">
        <w:rPr>
          <w:rStyle w:val="FontStyle24"/>
          <w:lang w:val="de-DE"/>
        </w:rPr>
        <w:t xml:space="preserve"> Werner Heun: Tel. 39-4693; </w:t>
      </w:r>
      <w:hyperlink r:id="rId10">
        <w:proofErr w:type="spellStart"/>
        <w:r w:rsidRPr="00D36342">
          <w:rPr>
            <w:rStyle w:val="Link"/>
            <w:rFonts w:ascii="Times New Roman" w:hAnsi="Times New Roman"/>
            <w:sz w:val="22"/>
            <w:szCs w:val="22"/>
            <w:lang w:val="de-DE"/>
          </w:rPr>
          <w:t>staatsl@gwdg.de</w:t>
        </w:r>
        <w:proofErr w:type="spellEnd"/>
      </w:hyperlink>
    </w:p>
    <w:p w:rsidR="00DC078F" w:rsidRPr="001C012F" w:rsidRDefault="00D36342" w:rsidP="00034DEE">
      <w:pPr>
        <w:pStyle w:val="Style2"/>
        <w:widowControl/>
        <w:numPr>
          <w:ilvl w:val="0"/>
          <w:numId w:val="3"/>
        </w:numPr>
        <w:tabs>
          <w:tab w:val="left" w:pos="730"/>
        </w:tabs>
        <w:spacing w:line="274" w:lineRule="exact"/>
        <w:ind w:left="293"/>
        <w:rPr>
          <w:rStyle w:val="FontStyle24"/>
        </w:rPr>
      </w:pPr>
      <w:r w:rsidRPr="00D36342">
        <w:rPr>
          <w:rStyle w:val="FontStyle24"/>
          <w:lang w:val="de-DE"/>
        </w:rPr>
        <w:t xml:space="preserve">Prof. </w:t>
      </w:r>
      <w:r w:rsidR="001C012F">
        <w:rPr>
          <w:rStyle w:val="FontStyle24"/>
          <w:lang w:val="de-DE"/>
        </w:rPr>
        <w:t>Dr</w:t>
      </w:r>
      <w:r w:rsidRPr="00D36342">
        <w:rPr>
          <w:rStyle w:val="FontStyle24"/>
          <w:lang w:val="de-DE"/>
        </w:rPr>
        <w:t xml:space="preserve"> Christine Langenfeld: Tel. 39-7384; </w:t>
      </w:r>
      <w:hyperlink r:id="rId11">
        <w:proofErr w:type="spellStart"/>
        <w:r w:rsidRPr="00D36342">
          <w:rPr>
            <w:rStyle w:val="Link"/>
            <w:rFonts w:ascii="Times New Roman" w:hAnsi="Times New Roman"/>
            <w:sz w:val="22"/>
            <w:szCs w:val="22"/>
            <w:lang w:val="de-DE"/>
          </w:rPr>
          <w:t>enomiko@gwdg.de</w:t>
        </w:r>
        <w:proofErr w:type="spellEnd"/>
      </w:hyperlink>
    </w:p>
    <w:p w:rsidR="00DC078F" w:rsidRDefault="00343DD8" w:rsidP="00034DEE">
      <w:pPr>
        <w:pStyle w:val="Style2"/>
        <w:widowControl/>
        <w:numPr>
          <w:ilvl w:val="0"/>
          <w:numId w:val="3"/>
        </w:numPr>
        <w:tabs>
          <w:tab w:val="left" w:pos="730"/>
        </w:tabs>
        <w:spacing w:before="5" w:line="274" w:lineRule="exact"/>
        <w:ind w:left="293"/>
        <w:rPr>
          <w:rStyle w:val="FontStyle24"/>
        </w:rPr>
      </w:pPr>
      <w:r>
        <w:rPr>
          <w:rStyle w:val="FontStyle24"/>
        </w:rPr>
        <w:t xml:space="preserve">Private lecturer </w:t>
      </w:r>
      <w:r w:rsidR="001C012F">
        <w:rPr>
          <w:rStyle w:val="FontStyle24"/>
        </w:rPr>
        <w:t>Dr</w:t>
      </w:r>
      <w:r>
        <w:rPr>
          <w:rStyle w:val="FontStyle24"/>
        </w:rPr>
        <w:t xml:space="preserve"> Jose Martinez: Tel. 39-7415; </w:t>
      </w:r>
      <w:hyperlink r:id="rId12">
        <w:r>
          <w:rPr>
            <w:rStyle w:val="Link"/>
            <w:rFonts w:ascii="Times New Roman" w:hAnsi="Times New Roman"/>
            <w:sz w:val="22"/>
            <w:szCs w:val="22"/>
          </w:rPr>
          <w:t>iflr@jura.uni-goettingen.de</w:t>
        </w:r>
      </w:hyperlink>
    </w:p>
    <w:p w:rsidR="00DC078F" w:rsidRDefault="00343DD8" w:rsidP="00034DEE">
      <w:pPr>
        <w:pStyle w:val="Style2"/>
        <w:widowControl/>
        <w:numPr>
          <w:ilvl w:val="0"/>
          <w:numId w:val="3"/>
        </w:numPr>
        <w:tabs>
          <w:tab w:val="left" w:pos="730"/>
        </w:tabs>
        <w:spacing w:line="274" w:lineRule="exact"/>
        <w:ind w:left="293"/>
        <w:rPr>
          <w:rStyle w:val="FontStyle24"/>
        </w:rPr>
      </w:pPr>
      <w:r>
        <w:rPr>
          <w:rStyle w:val="FontStyle24"/>
        </w:rPr>
        <w:t xml:space="preserve">Prof. </w:t>
      </w:r>
      <w:r w:rsidR="001C012F">
        <w:rPr>
          <w:rStyle w:val="FontStyle24"/>
        </w:rPr>
        <w:t>Dr</w:t>
      </w:r>
      <w:r>
        <w:rPr>
          <w:rStyle w:val="FontStyle24"/>
        </w:rPr>
        <w:t xml:space="preserve"> Andreas </w:t>
      </w:r>
      <w:proofErr w:type="spellStart"/>
      <w:r>
        <w:rPr>
          <w:rStyle w:val="FontStyle24"/>
        </w:rPr>
        <w:t>Paulus</w:t>
      </w:r>
      <w:proofErr w:type="spellEnd"/>
      <w:r>
        <w:rPr>
          <w:rStyle w:val="FontStyle24"/>
        </w:rPr>
        <w:t xml:space="preserve">: Tel. 39-4751; </w:t>
      </w:r>
      <w:hyperlink r:id="rId13">
        <w:r>
          <w:rPr>
            <w:rStyle w:val="Link"/>
            <w:rFonts w:ascii="Times New Roman" w:hAnsi="Times New Roman"/>
            <w:sz w:val="22"/>
            <w:szCs w:val="22"/>
          </w:rPr>
          <w:t>intlaw@gwdg.de</w:t>
        </w:r>
      </w:hyperlink>
    </w:p>
    <w:p w:rsidR="00DC078F" w:rsidRDefault="00343DD8" w:rsidP="00034DEE">
      <w:pPr>
        <w:pStyle w:val="Style2"/>
        <w:widowControl/>
        <w:numPr>
          <w:ilvl w:val="0"/>
          <w:numId w:val="3"/>
        </w:numPr>
        <w:tabs>
          <w:tab w:val="left" w:pos="730"/>
        </w:tabs>
        <w:spacing w:line="274" w:lineRule="exact"/>
        <w:ind w:left="293"/>
        <w:rPr>
          <w:rStyle w:val="FontStyle24"/>
        </w:rPr>
      </w:pPr>
      <w:r>
        <w:rPr>
          <w:rStyle w:val="FontStyle24"/>
        </w:rPr>
        <w:t xml:space="preserve">Extraordinary Prof. </w:t>
      </w:r>
      <w:r w:rsidR="001C012F">
        <w:rPr>
          <w:rStyle w:val="FontStyle24"/>
        </w:rPr>
        <w:t>Dr</w:t>
      </w:r>
      <w:r>
        <w:rPr>
          <w:rStyle w:val="FontStyle24"/>
        </w:rPr>
        <w:t xml:space="preserve"> </w:t>
      </w:r>
      <w:proofErr w:type="spellStart"/>
      <w:r w:rsidR="001C012F">
        <w:rPr>
          <w:rStyle w:val="FontStyle24"/>
        </w:rPr>
        <w:t>Dr</w:t>
      </w:r>
      <w:proofErr w:type="spellEnd"/>
      <w:r>
        <w:rPr>
          <w:rStyle w:val="FontStyle24"/>
        </w:rPr>
        <w:t xml:space="preserve"> Michael </w:t>
      </w:r>
      <w:proofErr w:type="spellStart"/>
      <w:r>
        <w:rPr>
          <w:rStyle w:val="FontStyle24"/>
        </w:rPr>
        <w:t>Silagi</w:t>
      </w:r>
      <w:proofErr w:type="spellEnd"/>
      <w:r>
        <w:rPr>
          <w:rStyle w:val="FontStyle24"/>
        </w:rPr>
        <w:t>: Tel. 39-4734</w:t>
      </w:r>
    </w:p>
    <w:p w:rsidR="00DC078F" w:rsidRDefault="00343DD8" w:rsidP="00034DEE">
      <w:pPr>
        <w:pStyle w:val="Style2"/>
        <w:widowControl/>
        <w:numPr>
          <w:ilvl w:val="0"/>
          <w:numId w:val="3"/>
        </w:numPr>
        <w:tabs>
          <w:tab w:val="left" w:pos="730"/>
        </w:tabs>
        <w:spacing w:line="274" w:lineRule="exact"/>
        <w:ind w:left="293"/>
        <w:rPr>
          <w:rStyle w:val="FontStyle24"/>
        </w:rPr>
      </w:pPr>
      <w:r>
        <w:rPr>
          <w:rStyle w:val="FontStyle24"/>
        </w:rPr>
        <w:t xml:space="preserve">Prof. </w:t>
      </w:r>
      <w:r w:rsidR="001C012F">
        <w:rPr>
          <w:rStyle w:val="FontStyle24"/>
        </w:rPr>
        <w:t>Dr</w:t>
      </w:r>
      <w:r>
        <w:rPr>
          <w:rStyle w:val="FontStyle24"/>
        </w:rPr>
        <w:t xml:space="preserve"> Tobias Stoll: Tel. 39-4662; </w:t>
      </w:r>
      <w:hyperlink r:id="rId14">
        <w:r>
          <w:rPr>
            <w:rStyle w:val="Link"/>
            <w:rFonts w:ascii="Times New Roman" w:hAnsi="Times New Roman"/>
            <w:sz w:val="22"/>
            <w:szCs w:val="22"/>
          </w:rPr>
          <w:t>pstoll@gwdg.de</w:t>
        </w:r>
      </w:hyperlink>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DC078F">
      <w:pPr>
        <w:pStyle w:val="Style5"/>
        <w:widowControl/>
        <w:spacing w:line="240" w:lineRule="exact"/>
        <w:jc w:val="both"/>
        <w:rPr>
          <w:sz w:val="20"/>
          <w:szCs w:val="20"/>
        </w:rPr>
      </w:pPr>
    </w:p>
    <w:p w:rsidR="00DC078F" w:rsidRDefault="00343DD8">
      <w:pPr>
        <w:pStyle w:val="Style5"/>
        <w:widowControl/>
        <w:spacing w:before="130"/>
        <w:jc w:val="both"/>
        <w:rPr>
          <w:rStyle w:val="FontStyle19"/>
        </w:rPr>
      </w:pPr>
      <w:r>
        <w:rPr>
          <w:rStyle w:val="FontStyle19"/>
        </w:rPr>
        <w:t>Version dated: June 2011</w:t>
      </w:r>
    </w:p>
    <w:p w:rsidR="00F35B60" w:rsidRDefault="00343DD8" w:rsidP="00F35B60">
      <w:pPr>
        <w:pStyle w:val="Style8"/>
        <w:keepNext/>
        <w:widowControl/>
        <w:tabs>
          <w:tab w:val="left" w:pos="4253"/>
        </w:tabs>
        <w:spacing w:before="67"/>
        <w:ind w:right="5486"/>
        <w:rPr>
          <w:rStyle w:val="FontStyle21"/>
        </w:rPr>
      </w:pPr>
      <w:r>
        <w:rPr>
          <w:rStyle w:val="FontStyle21"/>
        </w:rPr>
        <w:t xml:space="preserve">3. Classes </w:t>
      </w:r>
    </w:p>
    <w:p w:rsidR="00DC078F" w:rsidRDefault="00343DD8" w:rsidP="00F35B60">
      <w:pPr>
        <w:pStyle w:val="Style8"/>
        <w:keepNext/>
        <w:widowControl/>
        <w:tabs>
          <w:tab w:val="left" w:pos="4253"/>
        </w:tabs>
        <w:spacing w:before="67"/>
        <w:ind w:right="5486"/>
        <w:rPr>
          <w:rStyle w:val="FontStyle21"/>
        </w:rPr>
      </w:pPr>
      <w:proofErr w:type="gramStart"/>
      <w:r>
        <w:rPr>
          <w:rStyle w:val="FontStyle21"/>
        </w:rPr>
        <w:t>a) International Law</w:t>
      </w:r>
      <w:proofErr w:type="gramEnd"/>
    </w:p>
    <w:p w:rsidR="00DC078F" w:rsidRDefault="001C012F" w:rsidP="00F35B60">
      <w:pPr>
        <w:pStyle w:val="Style3"/>
        <w:keepNext/>
        <w:widowControl/>
        <w:spacing w:before="91" w:line="274" w:lineRule="exact"/>
        <w:ind w:right="43"/>
        <w:rPr>
          <w:rStyle w:val="FontStyle24"/>
        </w:rPr>
      </w:pPr>
      <w:r>
        <w:rPr>
          <w:rStyle w:val="FontStyle24"/>
        </w:rPr>
        <w:t>In an era</w:t>
      </w:r>
      <w:r w:rsidR="00343DD8">
        <w:rPr>
          <w:rStyle w:val="FontStyle24"/>
        </w:rPr>
        <w:t xml:space="preserve"> that applies the term </w:t>
      </w:r>
      <w:r w:rsidR="00343DD8">
        <w:rPr>
          <w:rStyle w:val="FontStyle22"/>
        </w:rPr>
        <w:t>"</w:t>
      </w:r>
      <w:r>
        <w:rPr>
          <w:rStyle w:val="FontStyle22"/>
        </w:rPr>
        <w:t>g</w:t>
      </w:r>
      <w:r w:rsidR="00343DD8">
        <w:rPr>
          <w:rStyle w:val="FontStyle22"/>
        </w:rPr>
        <w:t xml:space="preserve">lobalisation" </w:t>
      </w:r>
      <w:r w:rsidR="00343DD8">
        <w:rPr>
          <w:rStyle w:val="FontStyle24"/>
        </w:rPr>
        <w:t>to itself, international law is acquiring grow</w:t>
      </w:r>
      <w:r w:rsidR="00343DD8">
        <w:softHyphen/>
      </w:r>
      <w:r w:rsidR="00343DD8">
        <w:rPr>
          <w:rStyle w:val="FontStyle24"/>
        </w:rPr>
        <w:t>ing significance. The German Foreign Service, international organisations, enterprises and solicitors' firms</w:t>
      </w:r>
      <w:r>
        <w:rPr>
          <w:rStyle w:val="FontStyle24"/>
        </w:rPr>
        <w:t>,</w:t>
      </w:r>
      <w:r w:rsidR="00343DD8">
        <w:rPr>
          <w:rStyle w:val="FontStyle24"/>
        </w:rPr>
        <w:t xml:space="preserve"> as well as non-governmental organisations</w:t>
      </w:r>
      <w:r w:rsidR="00DB67B8">
        <w:rPr>
          <w:rStyle w:val="FontStyle24"/>
        </w:rPr>
        <w:t>,</w:t>
      </w:r>
      <w:r w:rsidR="00343DD8">
        <w:rPr>
          <w:rStyle w:val="FontStyle24"/>
        </w:rPr>
        <w:t xml:space="preserve"> require lawyers w</w:t>
      </w:r>
      <w:r w:rsidR="00F35B60">
        <w:rPr>
          <w:rStyle w:val="FontStyle24"/>
        </w:rPr>
        <w:t>ho have</w:t>
      </w:r>
      <w:r w:rsidR="00343DD8">
        <w:rPr>
          <w:rStyle w:val="FontStyle24"/>
        </w:rPr>
        <w:t xml:space="preserve"> </w:t>
      </w:r>
      <w:proofErr w:type="gramStart"/>
      <w:r w:rsidR="00343DD8">
        <w:rPr>
          <w:rStyle w:val="FontStyle24"/>
        </w:rPr>
        <w:t>a grounding</w:t>
      </w:r>
      <w:proofErr w:type="gramEnd"/>
      <w:r w:rsidR="00343DD8">
        <w:rPr>
          <w:rStyle w:val="FontStyle24"/>
        </w:rPr>
        <w:t xml:space="preserve"> in internati</w:t>
      </w:r>
      <w:r w:rsidR="00343DD8">
        <w:softHyphen/>
      </w:r>
      <w:r w:rsidR="00343DD8">
        <w:rPr>
          <w:rStyle w:val="FontStyle24"/>
        </w:rPr>
        <w:t>onal law. "Soft" skills are also taught</w:t>
      </w:r>
      <w:r>
        <w:rPr>
          <w:rStyle w:val="FontStyle24"/>
        </w:rPr>
        <w:t>,</w:t>
      </w:r>
      <w:r w:rsidR="00343DD8">
        <w:rPr>
          <w:rStyle w:val="FontStyle24"/>
        </w:rPr>
        <w:t xml:space="preserve"> such as, for example, passive and active command of the English language and, in </w:t>
      </w:r>
      <w:r w:rsidR="00343DD8">
        <w:rPr>
          <w:rStyle w:val="FontStyle22"/>
        </w:rPr>
        <w:t xml:space="preserve">practical classes </w:t>
      </w:r>
      <w:r w:rsidR="00F35B60">
        <w:rPr>
          <w:rStyle w:val="FontStyle24"/>
        </w:rPr>
        <w:t>such as c</w:t>
      </w:r>
      <w:r w:rsidR="00343DD8">
        <w:rPr>
          <w:rStyle w:val="FontStyle24"/>
        </w:rPr>
        <w:t>ourt</w:t>
      </w:r>
      <w:r w:rsidR="00343DD8">
        <w:softHyphen/>
      </w:r>
      <w:r w:rsidR="00F35B60">
        <w:t xml:space="preserve"> </w:t>
      </w:r>
      <w:proofErr w:type="gramStart"/>
      <w:r w:rsidR="00343DD8">
        <w:rPr>
          <w:rStyle w:val="FontStyle24"/>
        </w:rPr>
        <w:t>role plays</w:t>
      </w:r>
      <w:proofErr w:type="gramEnd"/>
      <w:r w:rsidR="00343DD8">
        <w:rPr>
          <w:rStyle w:val="FontStyle24"/>
        </w:rPr>
        <w:t xml:space="preserve"> and the "Model United Nations", international contacts and ability to work in a team. </w:t>
      </w:r>
      <w:r w:rsidR="00DB67B8">
        <w:rPr>
          <w:rStyle w:val="FontStyle22"/>
        </w:rPr>
        <w:t>G</w:t>
      </w:r>
      <w:r w:rsidR="00343DD8">
        <w:rPr>
          <w:rStyle w:val="FontStyle22"/>
        </w:rPr>
        <w:t xml:space="preserve">eneral international law </w:t>
      </w:r>
      <w:r w:rsidR="00343DD8">
        <w:rPr>
          <w:rStyle w:val="FontStyle24"/>
        </w:rPr>
        <w:t xml:space="preserve">includes the legal foundations of the </w:t>
      </w:r>
      <w:r w:rsidR="00343DD8">
        <w:rPr>
          <w:rStyle w:val="FontStyle22"/>
        </w:rPr>
        <w:t>international and glob</w:t>
      </w:r>
      <w:r w:rsidR="00343DD8">
        <w:softHyphen/>
      </w:r>
      <w:r w:rsidR="00343DD8">
        <w:rPr>
          <w:rStyle w:val="FontStyle22"/>
        </w:rPr>
        <w:t xml:space="preserve">al community. </w:t>
      </w:r>
      <w:r w:rsidR="00343DD8">
        <w:rPr>
          <w:rStyle w:val="FontStyle24"/>
        </w:rPr>
        <w:t>The particular feature of international law is that at the global level there is no guaran</w:t>
      </w:r>
      <w:r w:rsidR="00343DD8">
        <w:softHyphen/>
      </w:r>
      <w:r w:rsidR="00343DD8">
        <w:rPr>
          <w:rStyle w:val="FontStyle24"/>
        </w:rPr>
        <w:t>teed public monopoly of power and neither is there a central legislative authority or central auth</w:t>
      </w:r>
      <w:r w:rsidR="00343DD8">
        <w:softHyphen/>
      </w:r>
      <w:r w:rsidR="00343DD8">
        <w:rPr>
          <w:rStyle w:val="FontStyle24"/>
        </w:rPr>
        <w:t xml:space="preserve">ority for the administration of justice. Law is made by </w:t>
      </w:r>
      <w:r w:rsidR="00343DD8">
        <w:rPr>
          <w:rStyle w:val="FontStyle22"/>
        </w:rPr>
        <w:t xml:space="preserve">agreement </w:t>
      </w:r>
      <w:r w:rsidR="00343DD8">
        <w:rPr>
          <w:rStyle w:val="FontStyle24"/>
        </w:rPr>
        <w:t xml:space="preserve">between states or through </w:t>
      </w:r>
      <w:r w:rsidR="00343DD8">
        <w:rPr>
          <w:rStyle w:val="FontStyle22"/>
        </w:rPr>
        <w:t>state</w:t>
      </w:r>
      <w:r w:rsidR="00F35B60">
        <w:rPr>
          <w:rStyle w:val="FontStyle22"/>
        </w:rPr>
        <w:t xml:space="preserve"> </w:t>
      </w:r>
      <w:r w:rsidR="00343DD8">
        <w:softHyphen/>
      </w:r>
      <w:r w:rsidR="00343DD8">
        <w:rPr>
          <w:rStyle w:val="FontStyle22"/>
        </w:rPr>
        <w:t xml:space="preserve">practice </w:t>
      </w:r>
      <w:r w:rsidR="00343DD8">
        <w:rPr>
          <w:rStyle w:val="FontStyle24"/>
        </w:rPr>
        <w:t>in conjunction with the corresponding belief in the right to do so. Sub-sections of international law are, for example, United Nations law, the law governing global trade, the law of diplomacy and consular law, international environmental law, international human rights law, maritime and space law</w:t>
      </w:r>
      <w:r>
        <w:rPr>
          <w:rStyle w:val="FontStyle24"/>
        </w:rPr>
        <w:t>,</w:t>
      </w:r>
      <w:r w:rsidR="00343DD8">
        <w:rPr>
          <w:rStyle w:val="FontStyle24"/>
        </w:rPr>
        <w:t xml:space="preserve"> as well as international criminal jurisdiction. In Germany</w:t>
      </w:r>
      <w:r w:rsidR="008E076F">
        <w:rPr>
          <w:rStyle w:val="FontStyle24"/>
        </w:rPr>
        <w:t>,</w:t>
      </w:r>
      <w:r w:rsidR="00343DD8">
        <w:rPr>
          <w:rStyle w:val="FontStyle24"/>
        </w:rPr>
        <w:t xml:space="preserve"> the courts are obliged under Arts. </w:t>
      </w:r>
      <w:proofErr w:type="gramStart"/>
      <w:r w:rsidR="00343DD8">
        <w:rPr>
          <w:rStyle w:val="FontStyle24"/>
        </w:rPr>
        <w:t>24, 25 and 59 Para.</w:t>
      </w:r>
      <w:proofErr w:type="gramEnd"/>
      <w:r w:rsidR="00343DD8">
        <w:rPr>
          <w:rStyle w:val="FontStyle24"/>
        </w:rPr>
        <w:t xml:space="preserve"> </w:t>
      </w:r>
      <w:proofErr w:type="gramStart"/>
      <w:r w:rsidR="00343DD8">
        <w:rPr>
          <w:rStyle w:val="FontStyle24"/>
        </w:rPr>
        <w:t xml:space="preserve">2 of the </w:t>
      </w:r>
      <w:r w:rsidR="0065163C">
        <w:rPr>
          <w:rStyle w:val="FontStyle24"/>
        </w:rPr>
        <w:t>Basic Law</w:t>
      </w:r>
      <w:r w:rsidR="00343DD8">
        <w:rPr>
          <w:rStyle w:val="FontStyle24"/>
        </w:rPr>
        <w:t xml:space="preserve"> to apply international law.</w:t>
      </w:r>
      <w:proofErr w:type="gramEnd"/>
      <w:r w:rsidR="00343DD8">
        <w:rPr>
          <w:rStyle w:val="FontStyle24"/>
        </w:rPr>
        <w:t xml:space="preserve"> But international law also plays a role in the application of domestic or European standards.</w:t>
      </w:r>
    </w:p>
    <w:p w:rsidR="00DC078F" w:rsidRDefault="00343DD8">
      <w:pPr>
        <w:pStyle w:val="Style3"/>
        <w:widowControl/>
        <w:spacing w:line="264" w:lineRule="exact"/>
        <w:ind w:right="197"/>
        <w:rPr>
          <w:rStyle w:val="FontStyle24"/>
        </w:rPr>
      </w:pPr>
      <w:r>
        <w:rPr>
          <w:rStyle w:val="FontStyle24"/>
        </w:rPr>
        <w:t>Increasingly, there are trends towards a hierarchy being created wi</w:t>
      </w:r>
      <w:r w:rsidR="00F35B60">
        <w:rPr>
          <w:rStyle w:val="FontStyle24"/>
        </w:rPr>
        <w:t>thin international law: t</w:t>
      </w:r>
      <w:r>
        <w:rPr>
          <w:rStyle w:val="FontStyle24"/>
        </w:rPr>
        <w:t>o begin with</w:t>
      </w:r>
      <w:r w:rsidR="001C012F">
        <w:rPr>
          <w:rStyle w:val="FontStyle24"/>
        </w:rPr>
        <w:t>,</w:t>
      </w:r>
      <w:r>
        <w:rPr>
          <w:rStyle w:val="FontStyle24"/>
        </w:rPr>
        <w:t xml:space="preserve"> a comprehensive constitution, particularly in relation to world peace and international security, was attempted with the United Nations' Charter</w:t>
      </w:r>
      <w:r w:rsidR="00F35B60">
        <w:rPr>
          <w:rStyle w:val="FontStyle24"/>
        </w:rPr>
        <w:t>;</w:t>
      </w:r>
      <w:r>
        <w:rPr>
          <w:rStyle w:val="FontStyle24"/>
        </w:rPr>
        <w:t xml:space="preserve"> </w:t>
      </w:r>
      <w:r w:rsidR="00F35B60">
        <w:rPr>
          <w:rStyle w:val="FontStyle24"/>
        </w:rPr>
        <w:t>b</w:t>
      </w:r>
      <w:r>
        <w:rPr>
          <w:rStyle w:val="FontStyle24"/>
        </w:rPr>
        <w:t>y the beginning of the 21st century</w:t>
      </w:r>
      <w:r w:rsidR="00F35B60">
        <w:rPr>
          <w:rStyle w:val="FontStyle24"/>
        </w:rPr>
        <w:t>,</w:t>
      </w:r>
      <w:r>
        <w:rPr>
          <w:rStyle w:val="FontStyle24"/>
        </w:rPr>
        <w:t xml:space="preserve"> the </w:t>
      </w:r>
      <w:r>
        <w:rPr>
          <w:rStyle w:val="FontStyle22"/>
        </w:rPr>
        <w:t>institutio</w:t>
      </w:r>
      <w:r>
        <w:softHyphen/>
      </w:r>
      <w:r>
        <w:rPr>
          <w:rStyle w:val="FontStyle22"/>
        </w:rPr>
        <w:t xml:space="preserve">nalisation </w:t>
      </w:r>
      <w:r>
        <w:rPr>
          <w:rStyle w:val="FontStyle24"/>
        </w:rPr>
        <w:t xml:space="preserve">of other aspects had also been achieved, most significantly the World Trade Organisation (WTO) and the International Criminal Court (ICC). International business law is developing into an important specialism within international law (see c below). With the development of </w:t>
      </w:r>
      <w:r>
        <w:rPr>
          <w:rStyle w:val="FontStyle22"/>
        </w:rPr>
        <w:t>human</w:t>
      </w:r>
      <w:r w:rsidR="00F35B60">
        <w:rPr>
          <w:rStyle w:val="FontStyle22"/>
        </w:rPr>
        <w:t xml:space="preserve"> </w:t>
      </w:r>
      <w:r>
        <w:softHyphen/>
      </w:r>
      <w:r>
        <w:rPr>
          <w:rStyle w:val="FontStyle22"/>
        </w:rPr>
        <w:t>rights</w:t>
      </w:r>
      <w:r w:rsidR="00F35B60">
        <w:rPr>
          <w:rStyle w:val="FontStyle22"/>
        </w:rPr>
        <w:t>,</w:t>
      </w:r>
      <w:r>
        <w:rPr>
          <w:rStyle w:val="FontStyle22"/>
        </w:rPr>
        <w:t xml:space="preserve"> </w:t>
      </w:r>
      <w:r>
        <w:rPr>
          <w:rStyle w:val="FontStyle24"/>
        </w:rPr>
        <w:t>the international legal system is moving beyond the scope of regulating inter-state relations; with international organisations, global enterprises and non-governmental organisations</w:t>
      </w:r>
      <w:r w:rsidR="001C012F">
        <w:rPr>
          <w:rStyle w:val="FontStyle24"/>
        </w:rPr>
        <w:t>,</w:t>
      </w:r>
      <w:r>
        <w:rPr>
          <w:rStyle w:val="FontStyle24"/>
        </w:rPr>
        <w:t xml:space="preserve"> non-state actors are achieving growing significance. </w:t>
      </w:r>
      <w:r w:rsidR="008E076F">
        <w:rPr>
          <w:rStyle w:val="FontStyle22"/>
        </w:rPr>
        <w:t>I</w:t>
      </w:r>
      <w:r>
        <w:rPr>
          <w:rStyle w:val="FontStyle22"/>
        </w:rPr>
        <w:t xml:space="preserve">nternational criminal law </w:t>
      </w:r>
      <w:r>
        <w:rPr>
          <w:rStyle w:val="FontStyle24"/>
        </w:rPr>
        <w:t xml:space="preserve">has experienced an enormous boost </w:t>
      </w:r>
      <w:r w:rsidR="00F35B60">
        <w:rPr>
          <w:rStyle w:val="FontStyle24"/>
        </w:rPr>
        <w:t>through</w:t>
      </w:r>
      <w:r>
        <w:rPr>
          <w:rStyle w:val="FontStyle24"/>
        </w:rPr>
        <w:t xml:space="preserve"> the establishment of the International Criminal Court (ICC).</w:t>
      </w:r>
    </w:p>
    <w:p w:rsidR="00DC078F" w:rsidRDefault="00DC078F">
      <w:pPr>
        <w:pStyle w:val="Style3"/>
        <w:widowControl/>
        <w:spacing w:line="240" w:lineRule="exact"/>
        <w:ind w:right="110"/>
        <w:rPr>
          <w:sz w:val="20"/>
          <w:szCs w:val="20"/>
        </w:rPr>
      </w:pPr>
    </w:p>
    <w:p w:rsidR="00DC078F" w:rsidRDefault="00343DD8">
      <w:pPr>
        <w:pStyle w:val="Style3"/>
        <w:widowControl/>
        <w:spacing w:before="5" w:line="274" w:lineRule="exact"/>
        <w:ind w:right="110"/>
        <w:rPr>
          <w:rStyle w:val="FontStyle24"/>
        </w:rPr>
      </w:pPr>
      <w:r>
        <w:rPr>
          <w:rStyle w:val="FontStyle24"/>
        </w:rPr>
        <w:t xml:space="preserve">The </w:t>
      </w:r>
      <w:r>
        <w:rPr>
          <w:rStyle w:val="FontStyle22"/>
        </w:rPr>
        <w:t xml:space="preserve">international law compulsory section </w:t>
      </w:r>
      <w:r>
        <w:rPr>
          <w:rStyle w:val="FontStyle24"/>
        </w:rPr>
        <w:t xml:space="preserve">of the special focus area is made up of the lecture </w:t>
      </w:r>
      <w:r>
        <w:rPr>
          <w:rStyle w:val="FontStyle22"/>
        </w:rPr>
        <w:t xml:space="preserve">International Law I </w:t>
      </w:r>
      <w:r>
        <w:rPr>
          <w:rStyle w:val="FontStyle24"/>
        </w:rPr>
        <w:t xml:space="preserve">in the winter semester and the special lecture </w:t>
      </w:r>
      <w:r>
        <w:rPr>
          <w:rStyle w:val="FontStyle22"/>
        </w:rPr>
        <w:t xml:space="preserve">International Law II (Public International Law II) </w:t>
      </w:r>
      <w:r>
        <w:rPr>
          <w:rStyle w:val="FontStyle24"/>
        </w:rPr>
        <w:t>in the summer semester.</w:t>
      </w:r>
    </w:p>
    <w:p w:rsidR="00DC078F" w:rsidRDefault="00DC078F">
      <w:pPr>
        <w:pStyle w:val="Style3"/>
        <w:widowControl/>
        <w:spacing w:line="240" w:lineRule="exact"/>
        <w:rPr>
          <w:sz w:val="20"/>
          <w:szCs w:val="20"/>
        </w:rPr>
      </w:pPr>
    </w:p>
    <w:p w:rsidR="00DC078F" w:rsidRDefault="00343DD8">
      <w:pPr>
        <w:pStyle w:val="Style3"/>
        <w:widowControl/>
        <w:spacing w:before="38" w:line="278" w:lineRule="exact"/>
        <w:rPr>
          <w:rStyle w:val="FontStyle24"/>
        </w:rPr>
      </w:pPr>
      <w:r>
        <w:rPr>
          <w:rStyle w:val="FontStyle24"/>
        </w:rPr>
        <w:t>Both are offered as two-hour lectures. The</w:t>
      </w:r>
      <w:r w:rsidR="00F35B60">
        <w:rPr>
          <w:rStyle w:val="FontStyle24"/>
        </w:rPr>
        <w:t xml:space="preserve"> lecture</w:t>
      </w:r>
      <w:r>
        <w:rPr>
          <w:rStyle w:val="FontStyle24"/>
        </w:rPr>
        <w:t xml:space="preserve"> International Law I largely deals wi</w:t>
      </w:r>
      <w:r>
        <w:softHyphen/>
      </w:r>
      <w:r>
        <w:rPr>
          <w:rStyle w:val="FontStyle24"/>
        </w:rPr>
        <w:t>th the basic rules of international law, in particular the subjects of international law</w:t>
      </w:r>
      <w:r w:rsidR="001C012F">
        <w:rPr>
          <w:rStyle w:val="FontStyle24"/>
        </w:rPr>
        <w:t>;</w:t>
      </w:r>
      <w:r>
        <w:rPr>
          <w:rStyle w:val="FontStyle24"/>
        </w:rPr>
        <w:t xml:space="preserve"> the state and its borders as well as state succession</w:t>
      </w:r>
      <w:r w:rsidR="001C012F">
        <w:rPr>
          <w:rStyle w:val="FontStyle24"/>
        </w:rPr>
        <w:t>;</w:t>
      </w:r>
      <w:r>
        <w:rPr>
          <w:rStyle w:val="FontStyle24"/>
        </w:rPr>
        <w:t xml:space="preserve"> the sources of international law</w:t>
      </w:r>
      <w:r w:rsidR="001C012F">
        <w:rPr>
          <w:rStyle w:val="FontStyle24"/>
        </w:rPr>
        <w:t>;</w:t>
      </w:r>
      <w:r>
        <w:rPr>
          <w:rStyle w:val="FontStyle24"/>
        </w:rPr>
        <w:t xml:space="preserve"> the law governing internation</w:t>
      </w:r>
      <w:r>
        <w:softHyphen/>
      </w:r>
      <w:r>
        <w:rPr>
          <w:rStyle w:val="FontStyle24"/>
        </w:rPr>
        <w:t>al treaties, as well as the basic rights and obligations of states and liability under internatio</w:t>
      </w:r>
      <w:r>
        <w:softHyphen/>
      </w:r>
      <w:r w:rsidR="00F35B60" w:rsidRPr="00F35B60">
        <w:rPr>
          <w:rFonts w:ascii="Times New Roman" w:hAnsi="Times New Roman" w:cs="Times New Roman"/>
          <w:sz w:val="22"/>
          <w:szCs w:val="22"/>
        </w:rPr>
        <w:t>n</w:t>
      </w:r>
      <w:r>
        <w:rPr>
          <w:rStyle w:val="FontStyle24"/>
        </w:rPr>
        <w:t>al law. At the centre of the Public International Law II lecture stand the United Nations and a variety of specialist areas of international law.</w:t>
      </w:r>
    </w:p>
    <w:p w:rsidR="00DC078F" w:rsidRDefault="00DC078F">
      <w:pPr>
        <w:pStyle w:val="Style3"/>
        <w:widowControl/>
        <w:spacing w:line="240" w:lineRule="exact"/>
        <w:rPr>
          <w:sz w:val="20"/>
          <w:szCs w:val="20"/>
        </w:rPr>
      </w:pPr>
    </w:p>
    <w:p w:rsidR="00DC078F" w:rsidRDefault="00343DD8" w:rsidP="00F35B60">
      <w:pPr>
        <w:pStyle w:val="Style3"/>
        <w:widowControl/>
        <w:spacing w:before="38" w:line="274" w:lineRule="exact"/>
        <w:rPr>
          <w:rStyle w:val="FontStyle24"/>
        </w:rPr>
      </w:pPr>
      <w:r>
        <w:rPr>
          <w:rStyle w:val="FontStyle24"/>
        </w:rPr>
        <w:t xml:space="preserve">The international law classes in the </w:t>
      </w:r>
      <w:r>
        <w:rPr>
          <w:rStyle w:val="FontStyle22"/>
        </w:rPr>
        <w:t xml:space="preserve">options area </w:t>
      </w:r>
      <w:r>
        <w:rPr>
          <w:rStyle w:val="FontStyle24"/>
        </w:rPr>
        <w:t>are divided into special lectures, semina</w:t>
      </w:r>
      <w:r>
        <w:softHyphen/>
      </w:r>
      <w:r>
        <w:rPr>
          <w:rStyle w:val="FontStyle24"/>
        </w:rPr>
        <w:t>rs and consolidation classes. Where there is a choice of lectures available</w:t>
      </w:r>
      <w:r w:rsidR="001C012F">
        <w:rPr>
          <w:rStyle w:val="FontStyle24"/>
        </w:rPr>
        <w:t>,</w:t>
      </w:r>
      <w:r>
        <w:rPr>
          <w:rStyle w:val="FontStyle24"/>
        </w:rPr>
        <w:t xml:space="preserve"> the lecture not chosen in the compulsory section may be taken as an option. International jurisdiction is the special focus of the </w:t>
      </w:r>
      <w:r>
        <w:rPr>
          <w:rStyle w:val="FontStyle22"/>
        </w:rPr>
        <w:t xml:space="preserve">consolidation lecture </w:t>
      </w:r>
      <w:r>
        <w:rPr>
          <w:rStyle w:val="FontStyle24"/>
        </w:rPr>
        <w:t xml:space="preserve">"Cases and Developments in Public International Law", in which classical and </w:t>
      </w:r>
      <w:r w:rsidR="00F35B60">
        <w:rPr>
          <w:rStyle w:val="FontStyle24"/>
        </w:rPr>
        <w:t>topical</w:t>
      </w:r>
      <w:r>
        <w:rPr>
          <w:rStyle w:val="FontStyle24"/>
        </w:rPr>
        <w:t xml:space="preserve"> cases before international courts are discussed. In addition, there is a regular lecture on international protection of human rights </w:t>
      </w:r>
      <w:r>
        <w:rPr>
          <w:rStyle w:val="FontStyle22"/>
        </w:rPr>
        <w:t>("International and Eu</w:t>
      </w:r>
      <w:r>
        <w:softHyphen/>
      </w:r>
      <w:r>
        <w:rPr>
          <w:rStyle w:val="FontStyle22"/>
        </w:rPr>
        <w:t>ropean Protection of Human Rights")</w:t>
      </w:r>
      <w:r>
        <w:rPr>
          <w:rStyle w:val="FontStyle24"/>
        </w:rPr>
        <w:t xml:space="preserve">. Alongside this, classes can be taken in </w:t>
      </w:r>
      <w:r w:rsidR="00DB67B8">
        <w:rPr>
          <w:rStyle w:val="FontStyle22"/>
        </w:rPr>
        <w:t>I</w:t>
      </w:r>
      <w:r>
        <w:rPr>
          <w:rStyle w:val="FontStyle22"/>
        </w:rPr>
        <w:t>nternati</w:t>
      </w:r>
      <w:r>
        <w:softHyphen/>
      </w:r>
      <w:r>
        <w:rPr>
          <w:rStyle w:val="FontStyle22"/>
        </w:rPr>
        <w:t xml:space="preserve">onal </w:t>
      </w:r>
      <w:r w:rsidR="00DB67B8">
        <w:rPr>
          <w:rStyle w:val="FontStyle22"/>
        </w:rPr>
        <w:t>C</w:t>
      </w:r>
      <w:r>
        <w:rPr>
          <w:rStyle w:val="FontStyle22"/>
        </w:rPr>
        <w:t xml:space="preserve">riminal </w:t>
      </w:r>
      <w:r w:rsidR="00DB67B8">
        <w:rPr>
          <w:rStyle w:val="FontStyle22"/>
        </w:rPr>
        <w:t>L</w:t>
      </w:r>
      <w:r>
        <w:rPr>
          <w:rStyle w:val="FontStyle22"/>
        </w:rPr>
        <w:t xml:space="preserve">aw </w:t>
      </w:r>
      <w:r>
        <w:rPr>
          <w:rStyle w:val="FontStyle24"/>
        </w:rPr>
        <w:t>(</w:t>
      </w:r>
      <w:r w:rsidR="00DB67B8">
        <w:rPr>
          <w:rStyle w:val="FontStyle24"/>
        </w:rPr>
        <w:t>I</w:t>
      </w:r>
      <w:r>
        <w:rPr>
          <w:rStyle w:val="FontStyle24"/>
        </w:rPr>
        <w:t xml:space="preserve">nternational </w:t>
      </w:r>
      <w:r w:rsidR="00DB67B8">
        <w:rPr>
          <w:rStyle w:val="FontStyle24"/>
        </w:rPr>
        <w:t>C</w:t>
      </w:r>
      <w:r>
        <w:rPr>
          <w:rStyle w:val="FontStyle24"/>
        </w:rPr>
        <w:t xml:space="preserve">riminal </w:t>
      </w:r>
      <w:r w:rsidR="00DB67B8">
        <w:rPr>
          <w:rStyle w:val="FontStyle24"/>
        </w:rPr>
        <w:t>L</w:t>
      </w:r>
      <w:r>
        <w:rPr>
          <w:rStyle w:val="FontStyle24"/>
        </w:rPr>
        <w:t xml:space="preserve">aw; European </w:t>
      </w:r>
      <w:r w:rsidR="00DB67B8">
        <w:rPr>
          <w:rStyle w:val="FontStyle24"/>
        </w:rPr>
        <w:t>C</w:t>
      </w:r>
      <w:r>
        <w:rPr>
          <w:rStyle w:val="FontStyle24"/>
        </w:rPr>
        <w:t xml:space="preserve">riminal </w:t>
      </w:r>
      <w:r w:rsidR="00DB67B8">
        <w:rPr>
          <w:rStyle w:val="FontStyle24"/>
        </w:rPr>
        <w:t>L</w:t>
      </w:r>
      <w:r>
        <w:rPr>
          <w:rStyle w:val="FontStyle24"/>
        </w:rPr>
        <w:t>aw; Cases and Developments in International</w:t>
      </w:r>
      <w:r w:rsidR="00F35B60">
        <w:rPr>
          <w:rStyle w:val="FontStyle24"/>
        </w:rPr>
        <w:t xml:space="preserve"> </w:t>
      </w:r>
      <w:r>
        <w:rPr>
          <w:rStyle w:val="FontStyle24"/>
        </w:rPr>
        <w:t>Criminal Law).</w:t>
      </w:r>
    </w:p>
    <w:p w:rsidR="00DC078F" w:rsidRDefault="00DC078F">
      <w:pPr>
        <w:pStyle w:val="Style3"/>
        <w:widowControl/>
        <w:spacing w:line="240" w:lineRule="exact"/>
        <w:rPr>
          <w:sz w:val="20"/>
          <w:szCs w:val="20"/>
        </w:rPr>
      </w:pPr>
    </w:p>
    <w:p w:rsidR="00DC078F" w:rsidRDefault="00343DD8">
      <w:pPr>
        <w:pStyle w:val="Style3"/>
        <w:widowControl/>
        <w:spacing w:before="48" w:line="274" w:lineRule="exact"/>
        <w:rPr>
          <w:rStyle w:val="FontStyle24"/>
        </w:rPr>
      </w:pPr>
      <w:r>
        <w:rPr>
          <w:rStyle w:val="FontStyle22"/>
        </w:rPr>
        <w:t xml:space="preserve">Seminars </w:t>
      </w:r>
      <w:r>
        <w:rPr>
          <w:rStyle w:val="FontStyle24"/>
        </w:rPr>
        <w:t>are offered in topical and fundamental subject combinations. Among the consolid</w:t>
      </w:r>
      <w:r>
        <w:softHyphen/>
      </w:r>
      <w:r>
        <w:rPr>
          <w:rStyle w:val="FontStyle24"/>
        </w:rPr>
        <w:t xml:space="preserve">ation classes there are also </w:t>
      </w:r>
      <w:r>
        <w:rPr>
          <w:rStyle w:val="FontStyle22"/>
        </w:rPr>
        <w:t>practice-based classes</w:t>
      </w:r>
      <w:r w:rsidR="00DB67B8">
        <w:rPr>
          <w:rStyle w:val="FontStyle22"/>
        </w:rPr>
        <w:t>,</w:t>
      </w:r>
      <w:r>
        <w:rPr>
          <w:rStyle w:val="FontStyle22"/>
        </w:rPr>
        <w:t xml:space="preserve"> </w:t>
      </w:r>
      <w:r>
        <w:rPr>
          <w:rStyle w:val="FontStyle24"/>
        </w:rPr>
        <w:t xml:space="preserve">such as the annual international </w:t>
      </w:r>
      <w:r>
        <w:rPr>
          <w:rStyle w:val="FontStyle20"/>
        </w:rPr>
        <w:t xml:space="preserve">Jessup Moot Court, </w:t>
      </w:r>
      <w:r>
        <w:rPr>
          <w:rStyle w:val="FontStyle24"/>
        </w:rPr>
        <w:t xml:space="preserve">for which </w:t>
      </w:r>
      <w:proofErr w:type="spellStart"/>
      <w:r>
        <w:rPr>
          <w:rStyle w:val="FontStyle24"/>
        </w:rPr>
        <w:t>Göttingen</w:t>
      </w:r>
      <w:proofErr w:type="spellEnd"/>
      <w:r>
        <w:rPr>
          <w:rStyle w:val="FontStyle24"/>
        </w:rPr>
        <w:t xml:space="preserve"> normally puts together and looks after a team, and the </w:t>
      </w:r>
      <w:r>
        <w:rPr>
          <w:rStyle w:val="FontStyle20"/>
        </w:rPr>
        <w:t xml:space="preserve">Model United Nations </w:t>
      </w:r>
      <w:r>
        <w:rPr>
          <w:rStyle w:val="FontStyle24"/>
        </w:rPr>
        <w:t xml:space="preserve">in cooperation with the </w:t>
      </w:r>
      <w:proofErr w:type="spellStart"/>
      <w:r>
        <w:rPr>
          <w:rStyle w:val="FontStyle24"/>
        </w:rPr>
        <w:t>Göttingen</w:t>
      </w:r>
      <w:proofErr w:type="spellEnd"/>
      <w:r>
        <w:rPr>
          <w:rStyle w:val="FontStyle24"/>
        </w:rPr>
        <w:t xml:space="preserve"> Model United Nations Society. These class</w:t>
      </w:r>
      <w:r>
        <w:softHyphen/>
      </w:r>
      <w:r>
        <w:rPr>
          <w:rStyle w:val="FontStyle24"/>
        </w:rPr>
        <w:t>es offer valuable practical experience and the chance to make contacts with lawyers who work internationally.</w:t>
      </w:r>
    </w:p>
    <w:p w:rsidR="00DC078F" w:rsidRDefault="00DC078F">
      <w:pPr>
        <w:pStyle w:val="Style8"/>
        <w:widowControl/>
        <w:spacing w:line="240" w:lineRule="exact"/>
        <w:rPr>
          <w:sz w:val="20"/>
          <w:szCs w:val="20"/>
        </w:rPr>
      </w:pPr>
    </w:p>
    <w:p w:rsidR="00DC078F" w:rsidRDefault="00343DD8" w:rsidP="00F35B60">
      <w:pPr>
        <w:pStyle w:val="Style8"/>
        <w:keepNext/>
        <w:widowControl/>
        <w:spacing w:before="144" w:line="240" w:lineRule="auto"/>
        <w:rPr>
          <w:rStyle w:val="FontStyle21"/>
        </w:rPr>
      </w:pPr>
      <w:r>
        <w:rPr>
          <w:rStyle w:val="FontStyle21"/>
        </w:rPr>
        <w:t xml:space="preserve">b) European </w:t>
      </w:r>
      <w:r w:rsidR="00DB67B8">
        <w:rPr>
          <w:rStyle w:val="FontStyle21"/>
        </w:rPr>
        <w:t>L</w:t>
      </w:r>
      <w:r>
        <w:rPr>
          <w:rStyle w:val="FontStyle21"/>
        </w:rPr>
        <w:t>aw</w:t>
      </w:r>
    </w:p>
    <w:p w:rsidR="00DC078F" w:rsidRDefault="00343DD8" w:rsidP="00F35B60">
      <w:pPr>
        <w:pStyle w:val="Style3"/>
        <w:keepNext/>
        <w:widowControl/>
        <w:spacing w:before="115" w:line="274" w:lineRule="exact"/>
        <w:rPr>
          <w:rStyle w:val="FontStyle24"/>
        </w:rPr>
      </w:pPr>
      <w:r>
        <w:rPr>
          <w:rStyle w:val="FontStyle24"/>
        </w:rPr>
        <w:t>European law has taken on a life of its own in the time since i</w:t>
      </w:r>
      <w:r w:rsidR="00F35B60">
        <w:rPr>
          <w:rStyle w:val="FontStyle24"/>
        </w:rPr>
        <w:t>t</w:t>
      </w:r>
      <w:r>
        <w:rPr>
          <w:rStyle w:val="FontStyle24"/>
        </w:rPr>
        <w:t>s roots in international law</w:t>
      </w:r>
      <w:r w:rsidR="00DB67B8">
        <w:rPr>
          <w:rStyle w:val="FontStyle24"/>
        </w:rPr>
        <w:t>,</w:t>
      </w:r>
      <w:r>
        <w:rPr>
          <w:rStyle w:val="FontStyle24"/>
        </w:rPr>
        <w:t xml:space="preserve"> and has today become a </w:t>
      </w:r>
      <w:r>
        <w:rPr>
          <w:rStyle w:val="FontStyle22"/>
        </w:rPr>
        <w:t xml:space="preserve">body of law </w:t>
      </w:r>
      <w:r>
        <w:rPr>
          <w:rStyle w:val="FontStyle24"/>
        </w:rPr>
        <w:t>with a claim to independence. It stands between international law and state law, but continues to have significant links to both legal sys</w:t>
      </w:r>
      <w:r>
        <w:softHyphen/>
      </w:r>
      <w:r>
        <w:rPr>
          <w:rStyle w:val="FontStyle24"/>
        </w:rPr>
        <w:t>tems. European law has, from its very beginning, been shaped by its own dynamic</w:t>
      </w:r>
      <w:r w:rsidR="00DB67B8">
        <w:rPr>
          <w:rStyle w:val="FontStyle24"/>
        </w:rPr>
        <w:t>,</w:t>
      </w:r>
      <w:r>
        <w:rPr>
          <w:rStyle w:val="FontStyle24"/>
        </w:rPr>
        <w:t xml:space="preserve"> described by the catchword of European integration. A large number of subject areas of natio</w:t>
      </w:r>
      <w:r>
        <w:softHyphen/>
      </w:r>
      <w:r>
        <w:rPr>
          <w:rStyle w:val="FontStyle24"/>
        </w:rPr>
        <w:t>nal state and administrative law are "Europeanised" today</w:t>
      </w:r>
      <w:r w:rsidR="00DB67B8">
        <w:rPr>
          <w:rStyle w:val="FontStyle24"/>
        </w:rPr>
        <w:t>,</w:t>
      </w:r>
      <w:r>
        <w:rPr>
          <w:rStyle w:val="FontStyle24"/>
        </w:rPr>
        <w:t xml:space="preserve"> and in this way the pro</w:t>
      </w:r>
      <w:r>
        <w:softHyphen/>
      </w:r>
      <w:r>
        <w:rPr>
          <w:rStyle w:val="FontStyle24"/>
        </w:rPr>
        <w:t>visions of European law help shape or even transform them. For this reason</w:t>
      </w:r>
      <w:r w:rsidR="00DB67B8">
        <w:rPr>
          <w:rStyle w:val="FontStyle24"/>
        </w:rPr>
        <w:t>,</w:t>
      </w:r>
      <w:r>
        <w:rPr>
          <w:rStyle w:val="FontStyle24"/>
        </w:rPr>
        <w:t xml:space="preserve"> European law is of crucial significance to the </w:t>
      </w:r>
      <w:r>
        <w:rPr>
          <w:rStyle w:val="FontStyle22"/>
        </w:rPr>
        <w:t>practice of law</w:t>
      </w:r>
      <w:r>
        <w:rPr>
          <w:rStyle w:val="FontStyle24"/>
        </w:rPr>
        <w:t xml:space="preserve">: every </w:t>
      </w:r>
      <w:r w:rsidR="001A3E52">
        <w:rPr>
          <w:rStyle w:val="FontStyle24"/>
        </w:rPr>
        <w:t>solicitor or barrister</w:t>
      </w:r>
      <w:r>
        <w:rPr>
          <w:rStyle w:val="FontStyle24"/>
        </w:rPr>
        <w:t xml:space="preserve">, company lawyer, judge or administrative official has to observe overriding and directly applicable European law. </w:t>
      </w:r>
      <w:r w:rsidR="001A3E52">
        <w:rPr>
          <w:rStyle w:val="FontStyle24"/>
        </w:rPr>
        <w:t>W</w:t>
      </w:r>
      <w:r>
        <w:rPr>
          <w:rStyle w:val="FontStyle24"/>
        </w:rPr>
        <w:t>ith the entry into force of the Lisbon Treaty</w:t>
      </w:r>
      <w:r w:rsidR="001A3E52" w:rsidRPr="001A3E52">
        <w:rPr>
          <w:rStyle w:val="FontStyle24"/>
        </w:rPr>
        <w:t xml:space="preserve"> </w:t>
      </w:r>
      <w:r w:rsidR="001A3E52">
        <w:rPr>
          <w:rStyle w:val="FontStyle24"/>
        </w:rPr>
        <w:t>the process of European integration has entered a new phase</w:t>
      </w:r>
      <w:r>
        <w:rPr>
          <w:rStyle w:val="FontStyle24"/>
        </w:rPr>
        <w:t>. The centre of attention is the European Union (EU), which via the European protection of basic rights extends into the European Convention for the Protection of Human Rights and Fundamental Freedoms (ECHR) and oth</w:t>
      </w:r>
      <w:r>
        <w:softHyphen/>
      </w:r>
      <w:r>
        <w:rPr>
          <w:rStyle w:val="FontStyle24"/>
        </w:rPr>
        <w:t>er adjacent supra-national legal systems.</w:t>
      </w:r>
    </w:p>
    <w:p w:rsidR="00DC078F" w:rsidRDefault="00DC078F">
      <w:pPr>
        <w:pStyle w:val="Style3"/>
        <w:widowControl/>
        <w:spacing w:line="240" w:lineRule="exact"/>
        <w:rPr>
          <w:sz w:val="20"/>
          <w:szCs w:val="20"/>
        </w:rPr>
      </w:pPr>
    </w:p>
    <w:p w:rsidR="00DC078F" w:rsidRDefault="00343DD8">
      <w:pPr>
        <w:pStyle w:val="Style3"/>
        <w:widowControl/>
        <w:spacing w:before="38" w:line="278" w:lineRule="exact"/>
        <w:rPr>
          <w:rStyle w:val="FontStyle24"/>
        </w:rPr>
      </w:pPr>
      <w:r>
        <w:rPr>
          <w:rStyle w:val="FontStyle24"/>
        </w:rPr>
        <w:t xml:space="preserve">The </w:t>
      </w:r>
      <w:r>
        <w:rPr>
          <w:rStyle w:val="FontStyle22"/>
        </w:rPr>
        <w:t xml:space="preserve">compulsory European </w:t>
      </w:r>
      <w:r w:rsidR="00AA7199">
        <w:rPr>
          <w:rStyle w:val="FontStyle22"/>
        </w:rPr>
        <w:t>L</w:t>
      </w:r>
      <w:r>
        <w:rPr>
          <w:rStyle w:val="FontStyle22"/>
        </w:rPr>
        <w:t xml:space="preserve">aw section </w:t>
      </w:r>
      <w:r>
        <w:rPr>
          <w:rStyle w:val="FontStyle24"/>
        </w:rPr>
        <w:t xml:space="preserve">of the special focus area is made up of the lecture </w:t>
      </w:r>
      <w:r>
        <w:rPr>
          <w:rStyle w:val="FontStyle22"/>
        </w:rPr>
        <w:t>Eu</w:t>
      </w:r>
      <w:r>
        <w:softHyphen/>
      </w:r>
      <w:r>
        <w:rPr>
          <w:rStyle w:val="FontStyle22"/>
        </w:rPr>
        <w:t xml:space="preserve">ropean Law I </w:t>
      </w:r>
      <w:r>
        <w:rPr>
          <w:rStyle w:val="FontStyle24"/>
        </w:rPr>
        <w:t xml:space="preserve">(Institutional Law) or </w:t>
      </w:r>
      <w:r>
        <w:rPr>
          <w:rStyle w:val="FontStyle22"/>
        </w:rPr>
        <w:t xml:space="preserve">European Administrative Law </w:t>
      </w:r>
      <w:r>
        <w:rPr>
          <w:rStyle w:val="FontStyle24"/>
        </w:rPr>
        <w:t xml:space="preserve">in the winter semester and the lecture </w:t>
      </w:r>
      <w:r>
        <w:rPr>
          <w:rStyle w:val="FontStyle22"/>
        </w:rPr>
        <w:t xml:space="preserve">European Law II </w:t>
      </w:r>
      <w:r>
        <w:rPr>
          <w:rStyle w:val="FontStyle24"/>
        </w:rPr>
        <w:t>(Law of the European Internal Market) in the summer semester.</w:t>
      </w:r>
    </w:p>
    <w:p w:rsidR="00DC078F" w:rsidRDefault="00DC078F">
      <w:pPr>
        <w:pStyle w:val="Style3"/>
        <w:widowControl/>
        <w:spacing w:line="240" w:lineRule="exact"/>
        <w:rPr>
          <w:sz w:val="20"/>
          <w:szCs w:val="20"/>
        </w:rPr>
      </w:pPr>
    </w:p>
    <w:p w:rsidR="00DC078F" w:rsidRDefault="00343DD8">
      <w:pPr>
        <w:pStyle w:val="Style3"/>
        <w:widowControl/>
        <w:spacing w:before="34" w:line="278" w:lineRule="exact"/>
        <w:rPr>
          <w:rStyle w:val="FontStyle24"/>
        </w:rPr>
      </w:pPr>
      <w:r>
        <w:rPr>
          <w:rStyle w:val="FontStyle24"/>
        </w:rPr>
        <w:t xml:space="preserve">The lectures are in each case designed to last two hours. They build on the lecture </w:t>
      </w:r>
      <w:r>
        <w:rPr>
          <w:rStyle w:val="FontStyle22"/>
        </w:rPr>
        <w:t>Bases of European Law</w:t>
      </w:r>
      <w:r>
        <w:rPr>
          <w:rStyle w:val="FontStyle24"/>
        </w:rPr>
        <w:t>, which as the European-law addition to the lecture Constitutional Law III is already a componen</w:t>
      </w:r>
      <w:r w:rsidR="001A3E52">
        <w:rPr>
          <w:rStyle w:val="FontStyle24"/>
        </w:rPr>
        <w:t>t part of the compulsory course</w:t>
      </w:r>
      <w:r>
        <w:rPr>
          <w:rStyle w:val="FontStyle24"/>
        </w:rPr>
        <w:t>. In the special focus area</w:t>
      </w:r>
      <w:r w:rsidR="00DB67B8">
        <w:rPr>
          <w:rStyle w:val="FontStyle24"/>
        </w:rPr>
        <w:t>,</w:t>
      </w:r>
      <w:r>
        <w:rPr>
          <w:rStyle w:val="FontStyle24"/>
        </w:rPr>
        <w:t xml:space="preserve"> students are assumed to be familiar with the material from the lecture. </w:t>
      </w:r>
    </w:p>
    <w:p w:rsidR="00DC078F" w:rsidRDefault="00DC078F">
      <w:pPr>
        <w:pStyle w:val="Style3"/>
        <w:widowControl/>
        <w:spacing w:line="240" w:lineRule="exact"/>
        <w:rPr>
          <w:sz w:val="20"/>
          <w:szCs w:val="20"/>
        </w:rPr>
      </w:pPr>
    </w:p>
    <w:p w:rsidR="00DC078F" w:rsidRDefault="00343DD8">
      <w:pPr>
        <w:pStyle w:val="Style3"/>
        <w:widowControl/>
        <w:spacing w:before="38" w:line="278" w:lineRule="exact"/>
        <w:rPr>
          <w:rStyle w:val="FontStyle24"/>
        </w:rPr>
      </w:pPr>
      <w:r>
        <w:rPr>
          <w:rStyle w:val="FontStyle24"/>
        </w:rPr>
        <w:t xml:space="preserve">The lecture </w:t>
      </w:r>
      <w:r>
        <w:rPr>
          <w:rStyle w:val="FontStyle22"/>
        </w:rPr>
        <w:t xml:space="preserve">European Law I </w:t>
      </w:r>
      <w:r>
        <w:rPr>
          <w:rStyle w:val="FontStyle24"/>
        </w:rPr>
        <w:t>focuses on a more in-depth examination of institution</w:t>
      </w:r>
      <w:r>
        <w:softHyphen/>
      </w:r>
      <w:r>
        <w:rPr>
          <w:rStyle w:val="FontStyle24"/>
        </w:rPr>
        <w:t xml:space="preserve">al law (EU, idea of European integration, structural principles, bodies and responsibilities, authority, law-making, implementation, protection of rights, EU citizenship, </w:t>
      </w:r>
      <w:r w:rsidR="0093136F">
        <w:rPr>
          <w:rStyle w:val="FontStyle24"/>
        </w:rPr>
        <w:t>and basic</w:t>
      </w:r>
      <w:r>
        <w:rPr>
          <w:rStyle w:val="FontStyle24"/>
        </w:rPr>
        <w:t xml:space="preserve"> rights).</w:t>
      </w:r>
    </w:p>
    <w:p w:rsidR="00DC078F" w:rsidRDefault="00DC078F">
      <w:pPr>
        <w:pStyle w:val="Style3"/>
        <w:widowControl/>
        <w:spacing w:line="240" w:lineRule="exact"/>
        <w:rPr>
          <w:sz w:val="20"/>
          <w:szCs w:val="20"/>
        </w:rPr>
      </w:pPr>
    </w:p>
    <w:p w:rsidR="00DC078F" w:rsidRDefault="00343DD8">
      <w:pPr>
        <w:pStyle w:val="Style3"/>
        <w:widowControl/>
        <w:spacing w:before="34" w:line="278" w:lineRule="exact"/>
        <w:rPr>
          <w:rStyle w:val="FontStyle24"/>
        </w:rPr>
      </w:pPr>
      <w:r>
        <w:rPr>
          <w:rStyle w:val="FontStyle24"/>
        </w:rPr>
        <w:t xml:space="preserve">The lecture </w:t>
      </w:r>
      <w:r>
        <w:rPr>
          <w:rStyle w:val="FontStyle22"/>
        </w:rPr>
        <w:t xml:space="preserve">European Administrative Law </w:t>
      </w:r>
      <w:r>
        <w:rPr>
          <w:rStyle w:val="FontStyle24"/>
        </w:rPr>
        <w:t xml:space="preserve">focuses on the implementation of </w:t>
      </w:r>
      <w:r w:rsidR="001A3E52">
        <w:rPr>
          <w:rStyle w:val="FontStyle24"/>
        </w:rPr>
        <w:t>U</w:t>
      </w:r>
      <w:r>
        <w:rPr>
          <w:rStyle w:val="FontStyle24"/>
        </w:rPr>
        <w:t>nion</w:t>
      </w:r>
      <w:r>
        <w:softHyphen/>
      </w:r>
      <w:r w:rsidR="001A3E52">
        <w:t xml:space="preserve"> </w:t>
      </w:r>
      <w:r>
        <w:rPr>
          <w:rStyle w:val="FontStyle24"/>
        </w:rPr>
        <w:t xml:space="preserve">law both within the context of the self-government of the European Union and its subdivision and in the administrative grouping with the member states. Lecture subjects are, among other things, the role of the </w:t>
      </w:r>
      <w:r w:rsidR="001A3E52">
        <w:rPr>
          <w:rStyle w:val="FontStyle24"/>
        </w:rPr>
        <w:t>agencies, the "</w:t>
      </w:r>
      <w:proofErr w:type="spellStart"/>
      <w:r w:rsidR="001A3E52">
        <w:rPr>
          <w:rStyle w:val="FontStyle24"/>
        </w:rPr>
        <w:t>comitology</w:t>
      </w:r>
      <w:proofErr w:type="spellEnd"/>
      <w:r w:rsidR="001A3E52">
        <w:rPr>
          <w:rStyle w:val="FontStyle24"/>
        </w:rPr>
        <w:t xml:space="preserve">", the </w:t>
      </w:r>
      <w:r>
        <w:rPr>
          <w:rStyle w:val="FontStyle24"/>
        </w:rPr>
        <w:t>repeal of administrative acts in the context of union law, state liability, procedural rights</w:t>
      </w:r>
      <w:r w:rsidR="008E076F">
        <w:rPr>
          <w:rStyle w:val="FontStyle24"/>
        </w:rPr>
        <w:t>,</w:t>
      </w:r>
      <w:r>
        <w:rPr>
          <w:rStyle w:val="FontStyle24"/>
        </w:rPr>
        <w:t xml:space="preserve"> as well as the relationship between citizen and the power of the Union.</w:t>
      </w:r>
    </w:p>
    <w:p w:rsidR="00DC078F" w:rsidRDefault="00DC078F">
      <w:pPr>
        <w:pStyle w:val="Style3"/>
        <w:widowControl/>
        <w:spacing w:line="240" w:lineRule="exact"/>
        <w:rPr>
          <w:sz w:val="20"/>
          <w:szCs w:val="20"/>
        </w:rPr>
      </w:pPr>
    </w:p>
    <w:p w:rsidR="00DC078F" w:rsidRDefault="00343DD8">
      <w:pPr>
        <w:pStyle w:val="Style3"/>
        <w:widowControl/>
        <w:spacing w:before="43" w:line="274" w:lineRule="exact"/>
        <w:rPr>
          <w:rStyle w:val="FontStyle24"/>
        </w:rPr>
      </w:pPr>
      <w:r>
        <w:rPr>
          <w:rStyle w:val="FontStyle24"/>
        </w:rPr>
        <w:t xml:space="preserve">The lecture </w:t>
      </w:r>
      <w:r>
        <w:rPr>
          <w:rStyle w:val="FontStyle22"/>
        </w:rPr>
        <w:t xml:space="preserve">European Law II </w:t>
      </w:r>
      <w:r>
        <w:rPr>
          <w:rStyle w:val="FontStyle24"/>
        </w:rPr>
        <w:t>focuses on EU business law</w:t>
      </w:r>
      <w:r w:rsidR="008E076F">
        <w:rPr>
          <w:rStyle w:val="FontStyle24"/>
        </w:rPr>
        <w:t>,</w:t>
      </w:r>
      <w:r>
        <w:rPr>
          <w:rStyle w:val="FontStyle24"/>
        </w:rPr>
        <w:t xml:space="preserve"> i.e. on the law of the inter</w:t>
      </w:r>
      <w:r>
        <w:softHyphen/>
      </w:r>
      <w:r>
        <w:rPr>
          <w:rStyle w:val="FontStyle24"/>
        </w:rPr>
        <w:t>nal market (basic freedoms, the bases of law governing competition and state aid, public compa</w:t>
      </w:r>
      <w:r>
        <w:softHyphen/>
      </w:r>
      <w:r>
        <w:rPr>
          <w:rStyle w:val="FontStyle24"/>
        </w:rPr>
        <w:t>nies and public services). Furthermore, also covered are t</w:t>
      </w:r>
      <w:r w:rsidR="001A3E52">
        <w:rPr>
          <w:rStyle w:val="FontStyle24"/>
        </w:rPr>
        <w:t>he economic and monetary union (</w:t>
      </w:r>
      <w:r>
        <w:rPr>
          <w:rStyle w:val="FontStyle24"/>
        </w:rPr>
        <w:t>Art. 127 et seq. of the Treaty on the Functioning of the European Union</w:t>
      </w:r>
      <w:r w:rsidR="001A3E52">
        <w:rPr>
          <w:rStyle w:val="FontStyle24"/>
        </w:rPr>
        <w:t>)</w:t>
      </w:r>
      <w:r>
        <w:rPr>
          <w:rStyle w:val="FontStyle24"/>
        </w:rPr>
        <w:t xml:space="preserve"> as well as the EU's common trade policy (Art. 206 et seq. of the Treaty on the Functioning of the European Union). The lecture essentially provides an overview of the EU's policies.</w:t>
      </w:r>
    </w:p>
    <w:p w:rsidR="00DC078F" w:rsidRDefault="00343DD8">
      <w:pPr>
        <w:pStyle w:val="Style3"/>
        <w:widowControl/>
        <w:spacing w:before="53" w:line="274" w:lineRule="exact"/>
        <w:rPr>
          <w:rStyle w:val="FontStyle24"/>
        </w:rPr>
      </w:pPr>
      <w:r>
        <w:rPr>
          <w:rStyle w:val="FontStyle24"/>
        </w:rPr>
        <w:t xml:space="preserve">In the </w:t>
      </w:r>
      <w:r>
        <w:rPr>
          <w:rStyle w:val="FontStyle22"/>
        </w:rPr>
        <w:t>European Law options area</w:t>
      </w:r>
      <w:r w:rsidR="008E076F">
        <w:rPr>
          <w:rStyle w:val="FontStyle22"/>
        </w:rPr>
        <w:t>,</w:t>
      </w:r>
      <w:r>
        <w:rPr>
          <w:rStyle w:val="FontStyle22"/>
        </w:rPr>
        <w:t xml:space="preserve"> </w:t>
      </w:r>
      <w:r>
        <w:rPr>
          <w:rStyle w:val="FontStyle24"/>
        </w:rPr>
        <w:t xml:space="preserve">the knowledge acquired in the compulsory area should be consolidated and extended. The two-hour lecture </w:t>
      </w:r>
      <w:r>
        <w:rPr>
          <w:rStyle w:val="FontStyle22"/>
        </w:rPr>
        <w:t xml:space="preserve">European and Comparative Constitutional Law, </w:t>
      </w:r>
      <w:r>
        <w:rPr>
          <w:rStyle w:val="FontStyle24"/>
        </w:rPr>
        <w:t>which is not offered every year, focuses on the development of a European constitutional law</w:t>
      </w:r>
      <w:r>
        <w:softHyphen/>
      </w:r>
      <w:r>
        <w:rPr>
          <w:rStyle w:val="FontStyle24"/>
        </w:rPr>
        <w:t xml:space="preserve">. </w:t>
      </w:r>
      <w:r w:rsidR="0093136F">
        <w:rPr>
          <w:rStyle w:val="FontStyle24"/>
        </w:rPr>
        <w:t>T</w:t>
      </w:r>
      <w:r>
        <w:rPr>
          <w:rStyle w:val="FontStyle24"/>
        </w:rPr>
        <w:t xml:space="preserve">his lecture </w:t>
      </w:r>
      <w:r w:rsidR="0093136F">
        <w:rPr>
          <w:rStyle w:val="FontStyle24"/>
        </w:rPr>
        <w:t>essentially covers</w:t>
      </w:r>
      <w:r>
        <w:rPr>
          <w:rStyle w:val="FontStyle24"/>
        </w:rPr>
        <w:t xml:space="preserve"> the interweaving of national and European cons</w:t>
      </w:r>
      <w:r>
        <w:softHyphen/>
      </w:r>
      <w:r>
        <w:rPr>
          <w:rStyle w:val="FontStyle24"/>
        </w:rPr>
        <w:t>titutional law. The lecture "Current European-law Case Law" records more recent practice, in p</w:t>
      </w:r>
      <w:r>
        <w:softHyphen/>
      </w:r>
      <w:r>
        <w:rPr>
          <w:rStyle w:val="FontStyle24"/>
        </w:rPr>
        <w:t xml:space="preserve">articular that of the European Court </w:t>
      </w:r>
      <w:r w:rsidR="002A0FF8">
        <w:rPr>
          <w:rStyle w:val="FontStyle24"/>
        </w:rPr>
        <w:t xml:space="preserve">of Justice </w:t>
      </w:r>
      <w:bookmarkStart w:id="0" w:name="_GoBack"/>
      <w:bookmarkEnd w:id="0"/>
      <w:r>
        <w:rPr>
          <w:rStyle w:val="FontStyle24"/>
        </w:rPr>
        <w:t>as well as both institutional and substantive Europea</w:t>
      </w:r>
      <w:r>
        <w:softHyphen/>
      </w:r>
      <w:r>
        <w:rPr>
          <w:rStyle w:val="FontStyle24"/>
        </w:rPr>
        <w:t xml:space="preserve">n law, and discusses this in the style of an oral examination. In addition, </w:t>
      </w:r>
      <w:r>
        <w:rPr>
          <w:rStyle w:val="FontStyle22"/>
        </w:rPr>
        <w:t xml:space="preserve">European Criminal Law and Law of Jurisdiction </w:t>
      </w:r>
      <w:r>
        <w:rPr>
          <w:rStyle w:val="FontStyle24"/>
        </w:rPr>
        <w:t>is offered as an options module.</w:t>
      </w:r>
    </w:p>
    <w:p w:rsidR="00DC078F" w:rsidRDefault="00343DD8">
      <w:pPr>
        <w:pStyle w:val="Style3"/>
        <w:widowControl/>
        <w:spacing w:before="197" w:line="274" w:lineRule="exact"/>
        <w:ind w:right="5"/>
        <w:rPr>
          <w:rStyle w:val="FontStyle24"/>
        </w:rPr>
      </w:pPr>
      <w:r>
        <w:rPr>
          <w:rStyle w:val="FontStyle24"/>
        </w:rPr>
        <w:t xml:space="preserve">Added to that there are the European-law </w:t>
      </w:r>
      <w:r>
        <w:rPr>
          <w:rStyle w:val="FontStyle20"/>
        </w:rPr>
        <w:t>Special</w:t>
      </w:r>
      <w:r w:rsidR="008E076F">
        <w:rPr>
          <w:rStyle w:val="FontStyle20"/>
        </w:rPr>
        <w:t xml:space="preserve"> C</w:t>
      </w:r>
      <w:r>
        <w:rPr>
          <w:rStyle w:val="FontStyle20"/>
        </w:rPr>
        <w:t xml:space="preserve">lasses </w:t>
      </w:r>
      <w:r>
        <w:rPr>
          <w:rStyle w:val="FontStyle24"/>
        </w:rPr>
        <w:t>(e.g. examination-preparation courses, case studies, class</w:t>
      </w:r>
      <w:r>
        <w:softHyphen/>
      </w:r>
      <w:r>
        <w:rPr>
          <w:rStyle w:val="FontStyle24"/>
        </w:rPr>
        <w:t>es by guest lecturers), which are offered each semester on different European-law subjects (e.g. European and national environmental law, fundamental and civil rights in Europe, European procedur</w:t>
      </w:r>
      <w:r>
        <w:softHyphen/>
      </w:r>
      <w:r>
        <w:rPr>
          <w:rStyle w:val="FontStyle24"/>
        </w:rPr>
        <w:t>al law; security and defence policy in Europe</w:t>
      </w:r>
      <w:r w:rsidR="008E076F">
        <w:rPr>
          <w:rStyle w:val="FontStyle24"/>
        </w:rPr>
        <w:t>,</w:t>
      </w:r>
      <w:r>
        <w:rPr>
          <w:rStyle w:val="FontStyle24"/>
        </w:rPr>
        <w:t xml:space="preserve"> etc.). Within the special focus area</w:t>
      </w:r>
      <w:r w:rsidR="008E076F">
        <w:rPr>
          <w:rStyle w:val="FontStyle24"/>
        </w:rPr>
        <w:t>,</w:t>
      </w:r>
      <w:r>
        <w:rPr>
          <w:rStyle w:val="FontStyle24"/>
        </w:rPr>
        <w:t xml:space="preserve"> European-law </w:t>
      </w:r>
      <w:r>
        <w:rPr>
          <w:rStyle w:val="FontStyle22"/>
        </w:rPr>
        <w:t xml:space="preserve">seminars </w:t>
      </w:r>
      <w:r>
        <w:rPr>
          <w:rStyle w:val="FontStyle24"/>
        </w:rPr>
        <w:t>are regularly</w:t>
      </w:r>
      <w:r w:rsidR="001A3E52">
        <w:rPr>
          <w:rStyle w:val="FontStyle24"/>
        </w:rPr>
        <w:t xml:space="preserve"> offered. One special feature is</w:t>
      </w:r>
      <w:r>
        <w:rPr>
          <w:rStyle w:val="FontStyle24"/>
        </w:rPr>
        <w:t xml:space="preserve"> the classes offered by the Institute for Agricultural Law within Special Focus Area 5</w:t>
      </w:r>
      <w:r w:rsidR="008E076F">
        <w:rPr>
          <w:rStyle w:val="FontStyle24"/>
        </w:rPr>
        <w:t>,</w:t>
      </w:r>
      <w:r>
        <w:rPr>
          <w:rStyle w:val="FontStyle24"/>
        </w:rPr>
        <w:t xml:space="preserve"> which thema</w:t>
      </w:r>
      <w:r>
        <w:softHyphen/>
      </w:r>
      <w:r>
        <w:rPr>
          <w:rStyle w:val="FontStyle24"/>
        </w:rPr>
        <w:t>tically belong to the area of the special European administrative law.</w:t>
      </w:r>
    </w:p>
    <w:p w:rsidR="00DC078F" w:rsidRDefault="00343DD8" w:rsidP="001A3E52">
      <w:pPr>
        <w:pStyle w:val="Style8"/>
        <w:keepNext/>
        <w:widowControl/>
        <w:spacing w:before="221" w:line="240" w:lineRule="auto"/>
        <w:rPr>
          <w:rStyle w:val="FontStyle21"/>
        </w:rPr>
      </w:pPr>
      <w:r>
        <w:rPr>
          <w:rStyle w:val="FontStyle21"/>
        </w:rPr>
        <w:t>c) International Business Law</w:t>
      </w:r>
    </w:p>
    <w:p w:rsidR="00DC078F" w:rsidRDefault="00343DD8" w:rsidP="001A3E52">
      <w:pPr>
        <w:pStyle w:val="Style3"/>
        <w:keepNext/>
        <w:widowControl/>
        <w:spacing w:before="240" w:line="274" w:lineRule="exact"/>
        <w:ind w:right="144"/>
        <w:rPr>
          <w:rStyle w:val="FontStyle24"/>
        </w:rPr>
      </w:pPr>
      <w:r>
        <w:rPr>
          <w:rStyle w:val="FontStyle24"/>
        </w:rPr>
        <w:t>Cross-border business activity is the foundation of globalisation - the regulation of su</w:t>
      </w:r>
      <w:r>
        <w:softHyphen/>
      </w:r>
      <w:r>
        <w:rPr>
          <w:rStyle w:val="FontStyle24"/>
        </w:rPr>
        <w:t>ch business activity is one of the greatest challenges for international politics. The leg</w:t>
      </w:r>
      <w:r>
        <w:softHyphen/>
      </w:r>
      <w:r>
        <w:rPr>
          <w:rStyle w:val="FontStyle24"/>
        </w:rPr>
        <w:t>al framework for multinational companies, trade, foreign investment and international li</w:t>
      </w:r>
      <w:r>
        <w:softHyphen/>
      </w:r>
      <w:r>
        <w:rPr>
          <w:rStyle w:val="FontStyle24"/>
        </w:rPr>
        <w:t>censing transactions is substantially marked out through the agreements between states - thus the law of the World Trade Organisation (WTO) is of material importance. This so-called international bus</w:t>
      </w:r>
      <w:r>
        <w:softHyphen/>
      </w:r>
      <w:r>
        <w:rPr>
          <w:rStyle w:val="FontStyle24"/>
        </w:rPr>
        <w:t>iness law is extensive but not comprehensive. Even regional regulations and national laws mus</w:t>
      </w:r>
      <w:r>
        <w:softHyphen/>
      </w:r>
      <w:r>
        <w:rPr>
          <w:rStyle w:val="FontStyle24"/>
        </w:rPr>
        <w:t>t therefore be incorporated into a single approach, just like the law created by bus</w:t>
      </w:r>
      <w:r>
        <w:softHyphen/>
      </w:r>
      <w:r>
        <w:rPr>
          <w:rStyle w:val="FontStyle24"/>
        </w:rPr>
        <w:t xml:space="preserve">iness itself. Incidentally, </w:t>
      </w:r>
      <w:r w:rsidR="008E076F">
        <w:rPr>
          <w:rStyle w:val="FontStyle24"/>
        </w:rPr>
        <w:t xml:space="preserve">a good fifty years ago </w:t>
      </w:r>
      <w:r>
        <w:rPr>
          <w:rStyle w:val="FontStyle24"/>
        </w:rPr>
        <w:t>this more far-reaching perspective led to the</w:t>
      </w:r>
      <w:r w:rsidR="008E076F">
        <w:rPr>
          <w:rStyle w:val="FontStyle24"/>
        </w:rPr>
        <w:t xml:space="preserve"> </w:t>
      </w:r>
      <w:r>
        <w:rPr>
          <w:rStyle w:val="FontStyle24"/>
        </w:rPr>
        <w:t>foundation of the Department of International Business Law</w:t>
      </w:r>
      <w:proofErr w:type="gramStart"/>
      <w:r w:rsidR="008E076F">
        <w:rPr>
          <w:rStyle w:val="FontStyle24"/>
        </w:rPr>
        <w:t xml:space="preserve">, </w:t>
      </w:r>
      <w:r>
        <w:rPr>
          <w:rStyle w:val="FontStyle24"/>
        </w:rPr>
        <w:t xml:space="preserve"> at</w:t>
      </w:r>
      <w:proofErr w:type="gramEnd"/>
      <w:r>
        <w:rPr>
          <w:rStyle w:val="FontStyle24"/>
        </w:rPr>
        <w:t xml:space="preserve"> what is today the Institute for International Law and Eu</w:t>
      </w:r>
      <w:r>
        <w:softHyphen/>
      </w:r>
      <w:r>
        <w:rPr>
          <w:rStyle w:val="FontStyle24"/>
        </w:rPr>
        <w:t xml:space="preserve">ropean Law at the University of </w:t>
      </w:r>
      <w:proofErr w:type="spellStart"/>
      <w:r>
        <w:rPr>
          <w:rStyle w:val="FontStyle24"/>
        </w:rPr>
        <w:t>Göttingen</w:t>
      </w:r>
      <w:proofErr w:type="spellEnd"/>
      <w:r>
        <w:rPr>
          <w:rStyle w:val="FontStyle24"/>
        </w:rPr>
        <w:t xml:space="preserve">. </w:t>
      </w:r>
      <w:r w:rsidR="00ED3A6D">
        <w:rPr>
          <w:rStyle w:val="FontStyle24"/>
        </w:rPr>
        <w:t xml:space="preserve">This foundation was </w:t>
      </w:r>
      <w:proofErr w:type="gramStart"/>
      <w:r w:rsidR="00ED3A6D">
        <w:rPr>
          <w:rStyle w:val="FontStyle24"/>
        </w:rPr>
        <w:t>ground-breaking</w:t>
      </w:r>
      <w:proofErr w:type="gramEnd"/>
      <w:r w:rsidR="00ED3A6D">
        <w:rPr>
          <w:rStyle w:val="FontStyle24"/>
        </w:rPr>
        <w:t xml:space="preserve"> for its time. </w:t>
      </w:r>
      <w:r>
        <w:rPr>
          <w:rStyle w:val="FontStyle24"/>
        </w:rPr>
        <w:t>By including the Eu</w:t>
      </w:r>
      <w:r>
        <w:softHyphen/>
      </w:r>
      <w:r>
        <w:rPr>
          <w:rStyle w:val="FontStyle24"/>
        </w:rPr>
        <w:t>ropean Union's foreign trade law</w:t>
      </w:r>
      <w:r w:rsidR="00ED3A6D">
        <w:rPr>
          <w:rStyle w:val="FontStyle24"/>
        </w:rPr>
        <w:t>,</w:t>
      </w:r>
      <w:r>
        <w:rPr>
          <w:rStyle w:val="FontStyle24"/>
        </w:rPr>
        <w:t xml:space="preserve"> the </w:t>
      </w:r>
      <w:r>
        <w:rPr>
          <w:rStyle w:val="FontStyle22"/>
        </w:rPr>
        <w:t xml:space="preserve">lecture International and European Business Law </w:t>
      </w:r>
      <w:r>
        <w:rPr>
          <w:rStyle w:val="FontStyle24"/>
        </w:rPr>
        <w:t xml:space="preserve">takes account of this wider perspective. This class may be chosen as a compulsory module as an </w:t>
      </w:r>
      <w:r>
        <w:rPr>
          <w:rStyle w:val="FontStyle22"/>
        </w:rPr>
        <w:t xml:space="preserve">alternative </w:t>
      </w:r>
      <w:r>
        <w:rPr>
          <w:rStyle w:val="FontStyle24"/>
        </w:rPr>
        <w:t>to the Internat</w:t>
      </w:r>
      <w:r>
        <w:softHyphen/>
      </w:r>
      <w:r>
        <w:rPr>
          <w:rStyle w:val="FontStyle24"/>
        </w:rPr>
        <w:t>ional Law I class.</w:t>
      </w:r>
    </w:p>
    <w:p w:rsidR="00DC078F" w:rsidRDefault="00343DD8">
      <w:pPr>
        <w:pStyle w:val="Style3"/>
        <w:widowControl/>
        <w:spacing w:before="139" w:line="240" w:lineRule="auto"/>
        <w:jc w:val="left"/>
        <w:rPr>
          <w:rStyle w:val="FontStyle24"/>
        </w:rPr>
      </w:pPr>
      <w:r>
        <w:rPr>
          <w:rStyle w:val="FontStyle24"/>
        </w:rPr>
        <w:t>It covers:</w:t>
      </w:r>
    </w:p>
    <w:p w:rsidR="00DC078F" w:rsidRDefault="00492D2A" w:rsidP="00034DEE">
      <w:pPr>
        <w:pStyle w:val="Style16"/>
        <w:widowControl/>
        <w:numPr>
          <w:ilvl w:val="0"/>
          <w:numId w:val="4"/>
        </w:numPr>
        <w:tabs>
          <w:tab w:val="left" w:pos="418"/>
        </w:tabs>
        <w:spacing w:before="120"/>
        <w:ind w:left="418"/>
        <w:rPr>
          <w:rStyle w:val="FontStyle24"/>
        </w:rPr>
      </w:pPr>
      <w:r>
        <w:rPr>
          <w:rStyle w:val="FontStyle24"/>
        </w:rPr>
        <w:t>B</w:t>
      </w:r>
      <w:r w:rsidR="00343DD8">
        <w:rPr>
          <w:rStyle w:val="FontStyle24"/>
        </w:rPr>
        <w:t>asic structures and the institutional foundation of the international business law system as it has developed</w:t>
      </w:r>
    </w:p>
    <w:p w:rsidR="00DC078F" w:rsidRDefault="00492D2A" w:rsidP="00034DEE">
      <w:pPr>
        <w:pStyle w:val="Style16"/>
        <w:widowControl/>
        <w:numPr>
          <w:ilvl w:val="0"/>
          <w:numId w:val="4"/>
        </w:numPr>
        <w:tabs>
          <w:tab w:val="left" w:pos="418"/>
        </w:tabs>
        <w:ind w:left="418"/>
        <w:rPr>
          <w:rStyle w:val="FontStyle24"/>
        </w:rPr>
      </w:pPr>
      <w:r>
        <w:rPr>
          <w:rStyle w:val="FontStyle24"/>
        </w:rPr>
        <w:t>D</w:t>
      </w:r>
      <w:r w:rsidR="00343DD8">
        <w:rPr>
          <w:rStyle w:val="FontStyle24"/>
        </w:rPr>
        <w:t>ifferent functions - law-making, implementation, inter-state dispute settlement, pro</w:t>
      </w:r>
      <w:r w:rsidR="00343DD8">
        <w:softHyphen/>
      </w:r>
      <w:r w:rsidR="00343DD8">
        <w:rPr>
          <w:rStyle w:val="FontStyle24"/>
        </w:rPr>
        <w:t>tection of rights at national, European and international level</w:t>
      </w:r>
    </w:p>
    <w:p w:rsidR="00DC078F" w:rsidRDefault="00343DD8" w:rsidP="00034DEE">
      <w:pPr>
        <w:pStyle w:val="Style16"/>
        <w:widowControl/>
        <w:numPr>
          <w:ilvl w:val="0"/>
          <w:numId w:val="4"/>
        </w:numPr>
        <w:tabs>
          <w:tab w:val="left" w:pos="418"/>
        </w:tabs>
        <w:ind w:firstLine="0"/>
        <w:rPr>
          <w:rStyle w:val="FontStyle24"/>
        </w:rPr>
      </w:pPr>
      <w:r>
        <w:rPr>
          <w:rStyle w:val="FontStyle24"/>
        </w:rPr>
        <w:t>Substantive principles - market access, non-discrimination and protection of competition</w:t>
      </w:r>
    </w:p>
    <w:p w:rsidR="00DC078F" w:rsidRDefault="00343DD8" w:rsidP="00034DEE">
      <w:pPr>
        <w:pStyle w:val="Style16"/>
        <w:widowControl/>
        <w:numPr>
          <w:ilvl w:val="0"/>
          <w:numId w:val="4"/>
        </w:numPr>
        <w:tabs>
          <w:tab w:val="left" w:pos="418"/>
        </w:tabs>
        <w:ind w:left="418"/>
        <w:rPr>
          <w:rStyle w:val="FontStyle24"/>
        </w:rPr>
      </w:pPr>
      <w:r>
        <w:rPr>
          <w:rStyle w:val="FontStyle24"/>
        </w:rPr>
        <w:t>Individual areas - trade, liberalisation of the provision of services, technical trade restrictions, protection of copyright, anti-dumping, subsidies</w:t>
      </w:r>
    </w:p>
    <w:p w:rsidR="00DC078F" w:rsidRDefault="00343DD8" w:rsidP="00034DEE">
      <w:pPr>
        <w:pStyle w:val="Style16"/>
        <w:widowControl/>
        <w:numPr>
          <w:ilvl w:val="0"/>
          <w:numId w:val="4"/>
        </w:numPr>
        <w:tabs>
          <w:tab w:val="left" w:pos="418"/>
        </w:tabs>
        <w:spacing w:before="5"/>
        <w:ind w:left="418"/>
        <w:rPr>
          <w:rStyle w:val="FontStyle24"/>
        </w:rPr>
      </w:pPr>
      <w:r>
        <w:rPr>
          <w:rStyle w:val="FontStyle24"/>
        </w:rPr>
        <w:t>Developments an</w:t>
      </w:r>
      <w:r w:rsidR="00492D2A">
        <w:rPr>
          <w:rStyle w:val="FontStyle24"/>
        </w:rPr>
        <w:t>d</w:t>
      </w:r>
      <w:r>
        <w:rPr>
          <w:rStyle w:val="FontStyle24"/>
        </w:rPr>
        <w:t xml:space="preserve"> prospects - the WTO as part of the international system, controversial references to human rights and social standards.</w:t>
      </w:r>
    </w:p>
    <w:p w:rsidR="00DC078F" w:rsidRDefault="00343DD8">
      <w:pPr>
        <w:pStyle w:val="Style3"/>
        <w:widowControl/>
        <w:spacing w:before="125" w:line="274" w:lineRule="exact"/>
        <w:ind w:right="144"/>
        <w:rPr>
          <w:rStyle w:val="FontStyle24"/>
        </w:rPr>
      </w:pPr>
      <w:r>
        <w:rPr>
          <w:rStyle w:val="FontStyle24"/>
        </w:rPr>
        <w:t xml:space="preserve">The further lecture </w:t>
      </w:r>
      <w:r>
        <w:rPr>
          <w:rStyle w:val="FontStyle22"/>
        </w:rPr>
        <w:t xml:space="preserve">"Cases and Developments in International Economic Law" </w:t>
      </w:r>
      <w:r>
        <w:rPr>
          <w:rStyle w:val="FontStyle24"/>
        </w:rPr>
        <w:t>in the options area is aimed, as an English-language immersion, at those who already have advanced know</w:t>
      </w:r>
      <w:r>
        <w:softHyphen/>
      </w:r>
      <w:r>
        <w:rPr>
          <w:rStyle w:val="FontStyle24"/>
        </w:rPr>
        <w:t>ledge of the English language, and should serve to provide an overview of the predominantly English-language original materials in international business law. In so doing</w:t>
      </w:r>
      <w:r w:rsidR="00ED3A6D">
        <w:rPr>
          <w:rStyle w:val="FontStyle24"/>
        </w:rPr>
        <w:t>,</w:t>
      </w:r>
      <w:r>
        <w:rPr>
          <w:rStyle w:val="FontStyle24"/>
        </w:rPr>
        <w:t xml:space="preserve"> the "leading cases" from WTO dispute settlement as well as arbitral awards by the Inter</w:t>
      </w:r>
      <w:r>
        <w:softHyphen/>
      </w:r>
      <w:r>
        <w:rPr>
          <w:rStyle w:val="FontStyle24"/>
        </w:rPr>
        <w:t>national Centre for the Settlement of Investment Disputes, inter-state treaties and WTO and UNO documen</w:t>
      </w:r>
      <w:r>
        <w:softHyphen/>
      </w:r>
      <w:r>
        <w:rPr>
          <w:rStyle w:val="FontStyle24"/>
        </w:rPr>
        <w:t>ts are examined.</w:t>
      </w:r>
    </w:p>
    <w:p w:rsidR="00EE457E" w:rsidRDefault="00343DD8">
      <w:pPr>
        <w:pStyle w:val="Style3"/>
        <w:widowControl/>
        <w:spacing w:before="53" w:line="278" w:lineRule="exact"/>
        <w:rPr>
          <w:rStyle w:val="FontStyle24"/>
        </w:rPr>
      </w:pPr>
      <w:r>
        <w:rPr>
          <w:rStyle w:val="FontStyle24"/>
        </w:rPr>
        <w:t>The international business law course is aimed at those interested in international, European and business law. Here, the bases of international law</w:t>
      </w:r>
      <w:r w:rsidR="00492D2A">
        <w:rPr>
          <w:rStyle w:val="FontStyle24"/>
        </w:rPr>
        <w:t>,</w:t>
      </w:r>
      <w:r>
        <w:rPr>
          <w:rStyle w:val="FontStyle24"/>
        </w:rPr>
        <w:t xml:space="preserve"> from </w:t>
      </w:r>
      <w:proofErr w:type="gramStart"/>
      <w:r>
        <w:rPr>
          <w:rStyle w:val="FontStyle24"/>
        </w:rPr>
        <w:t>law-mak</w:t>
      </w:r>
      <w:r>
        <w:softHyphen/>
      </w:r>
      <w:r>
        <w:rPr>
          <w:rStyle w:val="FontStyle24"/>
        </w:rPr>
        <w:t>ing</w:t>
      </w:r>
      <w:proofErr w:type="gramEnd"/>
      <w:r>
        <w:rPr>
          <w:rStyle w:val="FontStyle24"/>
        </w:rPr>
        <w:t xml:space="preserve"> and implementation, </w:t>
      </w:r>
      <w:r w:rsidR="00ED3A6D">
        <w:rPr>
          <w:rStyle w:val="FontStyle24"/>
        </w:rPr>
        <w:t>and</w:t>
      </w:r>
      <w:r>
        <w:rPr>
          <w:rStyle w:val="FontStyle24"/>
        </w:rPr>
        <w:t xml:space="preserve"> the relation with national law</w:t>
      </w:r>
      <w:r w:rsidR="00ED3A6D">
        <w:rPr>
          <w:rStyle w:val="FontStyle24"/>
        </w:rPr>
        <w:t>,</w:t>
      </w:r>
      <w:r>
        <w:rPr>
          <w:rStyle w:val="FontStyle24"/>
        </w:rPr>
        <w:t xml:space="preserve"> </w:t>
      </w:r>
      <w:r w:rsidR="00ED3A6D">
        <w:rPr>
          <w:rStyle w:val="FontStyle24"/>
        </w:rPr>
        <w:t>through</w:t>
      </w:r>
      <w:r>
        <w:rPr>
          <w:rStyle w:val="FontStyle24"/>
        </w:rPr>
        <w:t xml:space="preserve"> to the rights of the individual, are enlarged upon in an exemplary way. Among the particular challenges of today's international law system and its further development are the </w:t>
      </w:r>
      <w:r>
        <w:rPr>
          <w:rStyle w:val="FontStyle22"/>
        </w:rPr>
        <w:t xml:space="preserve">issues of intersection </w:t>
      </w:r>
      <w:r>
        <w:rPr>
          <w:rStyle w:val="FontStyle24"/>
        </w:rPr>
        <w:t>between the WTO system and other regulatory areas, protection of human rights, social standards and internationa</w:t>
      </w:r>
      <w:r>
        <w:softHyphen/>
      </w:r>
      <w:r>
        <w:rPr>
          <w:rStyle w:val="FontStyle24"/>
        </w:rPr>
        <w:t>l environmental law. Given that developments in European law follow the standards of the WTO ever more frequently, the subject of "International Business Law", with its striking parallels and con</w:t>
      </w:r>
      <w:r>
        <w:softHyphen/>
      </w:r>
      <w:r>
        <w:rPr>
          <w:rStyle w:val="FontStyle24"/>
        </w:rPr>
        <w:t xml:space="preserve">trasts, completes the European law course. Even an </w:t>
      </w:r>
      <w:proofErr w:type="gramStart"/>
      <w:r>
        <w:rPr>
          <w:rStyle w:val="FontStyle24"/>
        </w:rPr>
        <w:t>internationally-oriented</w:t>
      </w:r>
      <w:proofErr w:type="gramEnd"/>
      <w:r>
        <w:rPr>
          <w:rStyle w:val="FontStyle24"/>
        </w:rPr>
        <w:t xml:space="preserve"> training in busin</w:t>
      </w:r>
      <w:r>
        <w:softHyphen/>
      </w:r>
      <w:r>
        <w:rPr>
          <w:rStyle w:val="FontStyle24"/>
        </w:rPr>
        <w:t>ess law barely gets around the subject.</w:t>
      </w:r>
    </w:p>
    <w:p w:rsidR="00EE457E" w:rsidRDefault="00EE457E">
      <w:pPr>
        <w:widowControl/>
        <w:autoSpaceDE/>
        <w:autoSpaceDN/>
        <w:adjustRightInd/>
        <w:spacing w:after="200" w:line="276" w:lineRule="auto"/>
        <w:rPr>
          <w:rStyle w:val="FontStyle24"/>
        </w:rPr>
      </w:pPr>
      <w:r>
        <w:rPr>
          <w:rStyle w:val="FontStyle24"/>
        </w:rPr>
        <w:br w:type="page"/>
      </w:r>
    </w:p>
    <w:p w:rsidR="00DC078F" w:rsidRDefault="00DC078F">
      <w:pPr>
        <w:pStyle w:val="Style3"/>
        <w:widowControl/>
        <w:spacing w:before="53" w:line="278" w:lineRule="exact"/>
        <w:rPr>
          <w:rStyle w:val="FontStyle24"/>
        </w:rPr>
      </w:pPr>
    </w:p>
    <w:p w:rsidR="00DC078F" w:rsidRDefault="00343DD8">
      <w:pPr>
        <w:pStyle w:val="Style13"/>
        <w:widowControl/>
        <w:spacing w:before="53"/>
        <w:rPr>
          <w:rStyle w:val="FontStyle22"/>
        </w:rPr>
      </w:pPr>
      <w:r>
        <w:rPr>
          <w:rStyle w:val="FontStyle22"/>
        </w:rPr>
        <w:t>4. Overview (see also appendix)</w:t>
      </w:r>
    </w:p>
    <w:p w:rsidR="00DC078F" w:rsidRDefault="00343DD8" w:rsidP="00034DEE">
      <w:pPr>
        <w:pStyle w:val="Style10"/>
        <w:widowControl/>
        <w:numPr>
          <w:ilvl w:val="0"/>
          <w:numId w:val="5"/>
        </w:numPr>
        <w:tabs>
          <w:tab w:val="left" w:pos="240"/>
        </w:tabs>
        <w:spacing w:before="10"/>
        <w:rPr>
          <w:rStyle w:val="FontStyle22"/>
        </w:rPr>
      </w:pPr>
      <w:r>
        <w:rPr>
          <w:rStyle w:val="FontStyle22"/>
        </w:rPr>
        <w:t xml:space="preserve">Lectures in the compulsory field of the special focus area </w:t>
      </w:r>
      <w:r>
        <w:rPr>
          <w:rStyle w:val="FontStyle24"/>
        </w:rPr>
        <w:t>(8 SWSs)</w:t>
      </w:r>
    </w:p>
    <w:p w:rsidR="00DC078F" w:rsidRDefault="00DC078F">
      <w:pPr>
        <w:widowControl/>
        <w:rPr>
          <w:sz w:val="2"/>
          <w:szCs w:val="2"/>
        </w:rPr>
      </w:pPr>
    </w:p>
    <w:p w:rsidR="00DC078F" w:rsidRDefault="00343DD8" w:rsidP="00492D2A">
      <w:pPr>
        <w:pStyle w:val="Style16"/>
        <w:widowControl/>
        <w:numPr>
          <w:ilvl w:val="0"/>
          <w:numId w:val="4"/>
        </w:numPr>
        <w:tabs>
          <w:tab w:val="left" w:pos="706"/>
          <w:tab w:val="left" w:pos="8647"/>
        </w:tabs>
        <w:spacing w:before="125"/>
        <w:ind w:left="715" w:right="1234" w:hanging="431"/>
        <w:rPr>
          <w:rStyle w:val="FontStyle24"/>
        </w:rPr>
      </w:pPr>
      <w:r>
        <w:rPr>
          <w:rStyle w:val="FontStyle22"/>
        </w:rPr>
        <w:t xml:space="preserve">International Law I </w:t>
      </w:r>
      <w:r>
        <w:rPr>
          <w:rStyle w:val="FontStyle24"/>
        </w:rPr>
        <w:t>(winter semester; 2 SWS; 4 ECTS;</w:t>
      </w:r>
      <w:r w:rsidR="00492D2A">
        <w:rPr>
          <w:rStyle w:val="FontStyle24"/>
        </w:rPr>
        <w:t xml:space="preserve"> </w:t>
      </w:r>
      <w:r>
        <w:rPr>
          <w:rStyle w:val="FontStyle24"/>
        </w:rPr>
        <w:t xml:space="preserve">Pre-condition: Knowledge acquired from the Administrative Law III class) </w:t>
      </w:r>
      <w:r w:rsidRPr="00492D2A">
        <w:rPr>
          <w:rStyle w:val="FontStyle22"/>
          <w:u w:val="single"/>
        </w:rPr>
        <w:t>or</w:t>
      </w:r>
      <w:r>
        <w:rPr>
          <w:rStyle w:val="FontStyle22"/>
        </w:rPr>
        <w:t xml:space="preserve"> International Business Law </w:t>
      </w:r>
      <w:r>
        <w:rPr>
          <w:rStyle w:val="FontStyle24"/>
        </w:rPr>
        <w:t>(winter semester, 2 SWS; 4 ECTS)</w:t>
      </w:r>
    </w:p>
    <w:p w:rsidR="00DC078F" w:rsidRDefault="00343DD8" w:rsidP="00492D2A">
      <w:pPr>
        <w:pStyle w:val="Style16"/>
        <w:widowControl/>
        <w:numPr>
          <w:ilvl w:val="0"/>
          <w:numId w:val="4"/>
        </w:numPr>
        <w:tabs>
          <w:tab w:val="left" w:pos="706"/>
        </w:tabs>
        <w:ind w:left="706" w:right="1234"/>
        <w:rPr>
          <w:rStyle w:val="FontStyle24"/>
        </w:rPr>
      </w:pPr>
      <w:r>
        <w:rPr>
          <w:rStyle w:val="FontStyle22"/>
        </w:rPr>
        <w:t xml:space="preserve">Public International Law II (International Organization) </w:t>
      </w:r>
      <w:r>
        <w:rPr>
          <w:rStyle w:val="FontStyle24"/>
        </w:rPr>
        <w:t>(summer semester; 2 SWS; 4 ECTS; Pre-condition: Knowledge acquired from the International Law I class)</w:t>
      </w:r>
    </w:p>
    <w:p w:rsidR="00DC078F" w:rsidRDefault="00343DD8" w:rsidP="00492D2A">
      <w:pPr>
        <w:pStyle w:val="Style16"/>
        <w:widowControl/>
        <w:numPr>
          <w:ilvl w:val="0"/>
          <w:numId w:val="4"/>
        </w:numPr>
        <w:tabs>
          <w:tab w:val="left" w:pos="706"/>
        </w:tabs>
        <w:spacing w:before="5"/>
        <w:ind w:left="715" w:right="1267" w:hanging="431"/>
        <w:rPr>
          <w:rStyle w:val="FontStyle24"/>
        </w:rPr>
      </w:pPr>
      <w:r>
        <w:rPr>
          <w:rStyle w:val="FontStyle22"/>
        </w:rPr>
        <w:t xml:space="preserve">European Law I </w:t>
      </w:r>
      <w:r>
        <w:rPr>
          <w:rStyle w:val="FontStyle24"/>
        </w:rPr>
        <w:t>(winter semester; 2 SWS; 4 ECTS)</w:t>
      </w:r>
      <w:r w:rsidR="00492D2A">
        <w:rPr>
          <w:rStyle w:val="FontStyle24"/>
        </w:rPr>
        <w:t xml:space="preserve"> </w:t>
      </w:r>
      <w:r>
        <w:rPr>
          <w:rStyle w:val="FontStyle24"/>
        </w:rPr>
        <w:t xml:space="preserve">Pre-condition: Knowledge acquired from the Bases of European Law class </w:t>
      </w:r>
      <w:r w:rsidRPr="00492D2A">
        <w:rPr>
          <w:rStyle w:val="FontStyle22"/>
          <w:u w:val="single"/>
        </w:rPr>
        <w:t>or</w:t>
      </w:r>
      <w:r>
        <w:rPr>
          <w:rStyle w:val="FontStyle22"/>
        </w:rPr>
        <w:t xml:space="preserve"> European Administrative Law </w:t>
      </w:r>
      <w:r>
        <w:rPr>
          <w:rStyle w:val="FontStyle24"/>
        </w:rPr>
        <w:t>(winter semester, 2 SWS; 4 ECTS)</w:t>
      </w:r>
    </w:p>
    <w:p w:rsidR="00DC078F" w:rsidRDefault="00343DD8" w:rsidP="00492D2A">
      <w:pPr>
        <w:pStyle w:val="Style16"/>
        <w:widowControl/>
        <w:numPr>
          <w:ilvl w:val="0"/>
          <w:numId w:val="4"/>
        </w:numPr>
        <w:tabs>
          <w:tab w:val="left" w:pos="706"/>
        </w:tabs>
        <w:ind w:left="730" w:right="1234" w:hanging="446"/>
        <w:rPr>
          <w:rStyle w:val="FontStyle24"/>
        </w:rPr>
      </w:pPr>
      <w:r>
        <w:rPr>
          <w:rStyle w:val="FontStyle22"/>
        </w:rPr>
        <w:t xml:space="preserve">European Law II </w:t>
      </w:r>
      <w:r>
        <w:rPr>
          <w:rStyle w:val="FontStyle24"/>
        </w:rPr>
        <w:t>(summer semester; 2 SWS; 4 ECTS</w:t>
      </w:r>
      <w:r w:rsidR="00492D2A">
        <w:rPr>
          <w:rStyle w:val="FontStyle24"/>
        </w:rPr>
        <w:t xml:space="preserve"> </w:t>
      </w:r>
      <w:r>
        <w:rPr>
          <w:rStyle w:val="FontStyle24"/>
        </w:rPr>
        <w:t>Pre-condition: Knowledge acquired from the European Law I class)</w:t>
      </w:r>
    </w:p>
    <w:p w:rsidR="00DC078F" w:rsidRDefault="00343DD8">
      <w:pPr>
        <w:pStyle w:val="Style3"/>
        <w:widowControl/>
        <w:spacing w:before="53" w:line="269" w:lineRule="exact"/>
        <w:ind w:left="278"/>
        <w:rPr>
          <w:rStyle w:val="FontStyle24"/>
        </w:rPr>
      </w:pPr>
      <w:r>
        <w:rPr>
          <w:rStyle w:val="FontStyle24"/>
          <w:u w:val="single"/>
        </w:rPr>
        <w:t>In case of classes offered as alternatives</w:t>
      </w:r>
      <w:r w:rsidR="00ED3A6D">
        <w:rPr>
          <w:rStyle w:val="FontStyle24"/>
          <w:u w:val="single"/>
        </w:rPr>
        <w:t>,</w:t>
      </w:r>
      <w:r>
        <w:rPr>
          <w:rStyle w:val="FontStyle24"/>
          <w:u w:val="single"/>
        </w:rPr>
        <w:t xml:space="preserve"> the classes not chosen may be taken as options.</w:t>
      </w:r>
    </w:p>
    <w:p w:rsidR="00DC078F" w:rsidRDefault="00343DD8" w:rsidP="00034DEE">
      <w:pPr>
        <w:pStyle w:val="Style7"/>
        <w:widowControl/>
        <w:numPr>
          <w:ilvl w:val="0"/>
          <w:numId w:val="6"/>
        </w:numPr>
        <w:tabs>
          <w:tab w:val="left" w:pos="240"/>
        </w:tabs>
        <w:spacing w:before="134"/>
        <w:rPr>
          <w:rStyle w:val="FontStyle22"/>
        </w:rPr>
      </w:pPr>
      <w:r>
        <w:rPr>
          <w:rStyle w:val="FontStyle22"/>
        </w:rPr>
        <w:t xml:space="preserve">Options field of the Special Focus Area </w:t>
      </w:r>
      <w:r>
        <w:rPr>
          <w:rStyle w:val="FontStyle24"/>
        </w:rPr>
        <w:t>(8 SWS, own-choice, at least one seminar):</w:t>
      </w:r>
    </w:p>
    <w:p w:rsidR="00DC078F" w:rsidRDefault="00343DD8" w:rsidP="00034DEE">
      <w:pPr>
        <w:pStyle w:val="Style14"/>
        <w:widowControl/>
        <w:numPr>
          <w:ilvl w:val="0"/>
          <w:numId w:val="4"/>
        </w:numPr>
        <w:tabs>
          <w:tab w:val="left" w:pos="706"/>
        </w:tabs>
        <w:spacing w:before="125"/>
        <w:ind w:left="288" w:firstLine="0"/>
        <w:rPr>
          <w:rStyle w:val="FontStyle24"/>
        </w:rPr>
      </w:pPr>
      <w:r>
        <w:rPr>
          <w:rStyle w:val="FontStyle22"/>
        </w:rPr>
        <w:t>International Business Law</w:t>
      </w:r>
    </w:p>
    <w:p w:rsidR="00DC078F" w:rsidRDefault="00343DD8">
      <w:pPr>
        <w:pStyle w:val="Style3"/>
        <w:widowControl/>
        <w:spacing w:line="274" w:lineRule="exact"/>
        <w:ind w:left="715"/>
        <w:jc w:val="left"/>
        <w:rPr>
          <w:rStyle w:val="FontStyle24"/>
        </w:rPr>
      </w:pPr>
      <w:r>
        <w:rPr>
          <w:rStyle w:val="FontStyle24"/>
        </w:rPr>
        <w:t>(Lecture; 2 SWS; 4 ECTS)</w:t>
      </w:r>
    </w:p>
    <w:p w:rsidR="00DC078F" w:rsidRDefault="00343DD8" w:rsidP="00034DEE">
      <w:pPr>
        <w:pStyle w:val="Style14"/>
        <w:widowControl/>
        <w:numPr>
          <w:ilvl w:val="0"/>
          <w:numId w:val="4"/>
        </w:numPr>
        <w:tabs>
          <w:tab w:val="left" w:pos="706"/>
        </w:tabs>
        <w:ind w:left="288" w:firstLine="0"/>
        <w:rPr>
          <w:rStyle w:val="FontStyle24"/>
        </w:rPr>
      </w:pPr>
      <w:r>
        <w:rPr>
          <w:rStyle w:val="FontStyle22"/>
        </w:rPr>
        <w:t>European Administrative Law</w:t>
      </w:r>
    </w:p>
    <w:p w:rsidR="00DC078F" w:rsidRDefault="00343DD8">
      <w:pPr>
        <w:pStyle w:val="Style3"/>
        <w:widowControl/>
        <w:spacing w:line="274" w:lineRule="exact"/>
        <w:ind w:left="725"/>
        <w:jc w:val="left"/>
        <w:rPr>
          <w:rStyle w:val="FontStyle24"/>
        </w:rPr>
      </w:pPr>
      <w:r>
        <w:rPr>
          <w:rStyle w:val="FontStyle24"/>
        </w:rPr>
        <w:t>(Lecture; 2 SWS; 4 ECTS)</w:t>
      </w:r>
    </w:p>
    <w:p w:rsidR="00DC078F" w:rsidRDefault="00343DD8" w:rsidP="00034DEE">
      <w:pPr>
        <w:pStyle w:val="Style14"/>
        <w:widowControl/>
        <w:numPr>
          <w:ilvl w:val="0"/>
          <w:numId w:val="4"/>
        </w:numPr>
        <w:tabs>
          <w:tab w:val="left" w:pos="706"/>
        </w:tabs>
        <w:ind w:left="288" w:firstLine="0"/>
        <w:rPr>
          <w:rStyle w:val="FontStyle24"/>
        </w:rPr>
      </w:pPr>
      <w:r>
        <w:rPr>
          <w:rStyle w:val="FontStyle22"/>
        </w:rPr>
        <w:t>International Protection of Human Rights</w:t>
      </w:r>
    </w:p>
    <w:p w:rsidR="00DC078F" w:rsidRDefault="00343DD8">
      <w:pPr>
        <w:pStyle w:val="Style3"/>
        <w:widowControl/>
        <w:spacing w:line="274" w:lineRule="exact"/>
        <w:ind w:left="715"/>
        <w:jc w:val="left"/>
        <w:rPr>
          <w:rStyle w:val="FontStyle24"/>
        </w:rPr>
      </w:pPr>
      <w:r>
        <w:rPr>
          <w:rStyle w:val="FontStyle24"/>
        </w:rPr>
        <w:t>(Lecture; 2 SWS; 4 ECTS. Pre-condition: International Law I)</w:t>
      </w:r>
    </w:p>
    <w:p w:rsidR="00DC078F" w:rsidRDefault="00343DD8" w:rsidP="00034DEE">
      <w:pPr>
        <w:pStyle w:val="Style14"/>
        <w:widowControl/>
        <w:numPr>
          <w:ilvl w:val="0"/>
          <w:numId w:val="4"/>
        </w:numPr>
        <w:tabs>
          <w:tab w:val="left" w:pos="706"/>
        </w:tabs>
        <w:ind w:left="706" w:right="3802"/>
        <w:rPr>
          <w:rStyle w:val="FontStyle24"/>
        </w:rPr>
      </w:pPr>
      <w:r>
        <w:rPr>
          <w:rStyle w:val="FontStyle22"/>
        </w:rPr>
        <w:t xml:space="preserve">European and Comparative Constitutional Law </w:t>
      </w:r>
      <w:r w:rsidR="0093136F">
        <w:rPr>
          <w:rStyle w:val="FontStyle24"/>
        </w:rPr>
        <w:t>(L</w:t>
      </w:r>
      <w:r>
        <w:rPr>
          <w:rStyle w:val="FontStyle24"/>
        </w:rPr>
        <w:t>ecture; 2 SWS; 4 ECTS; Pre-condition</w:t>
      </w:r>
      <w:r w:rsidR="00ED3A6D">
        <w:rPr>
          <w:rStyle w:val="FontStyle24"/>
        </w:rPr>
        <w:t>:</w:t>
      </w:r>
      <w:r>
        <w:rPr>
          <w:rStyle w:val="FontStyle24"/>
        </w:rPr>
        <w:t xml:space="preserve"> European Law I)</w:t>
      </w:r>
    </w:p>
    <w:p w:rsidR="00DC078F" w:rsidRDefault="00343DD8" w:rsidP="00034DEE">
      <w:pPr>
        <w:pStyle w:val="Style14"/>
        <w:widowControl/>
        <w:numPr>
          <w:ilvl w:val="0"/>
          <w:numId w:val="4"/>
        </w:numPr>
        <w:tabs>
          <w:tab w:val="left" w:pos="706"/>
        </w:tabs>
        <w:spacing w:before="5"/>
        <w:ind w:left="706" w:right="1690"/>
        <w:rPr>
          <w:rStyle w:val="FontStyle24"/>
        </w:rPr>
      </w:pPr>
      <w:r>
        <w:rPr>
          <w:rStyle w:val="FontStyle22"/>
        </w:rPr>
        <w:t xml:space="preserve">International Criminal Law, incl. Law of Jurisdiction, Humanitarian International Law </w:t>
      </w:r>
      <w:r>
        <w:rPr>
          <w:rStyle w:val="FontStyle24"/>
        </w:rPr>
        <w:t>(lecture 2 SWS; 4 ECTS)</w:t>
      </w:r>
    </w:p>
    <w:p w:rsidR="00DC078F" w:rsidRDefault="00343DD8" w:rsidP="00034DEE">
      <w:pPr>
        <w:pStyle w:val="Style14"/>
        <w:widowControl/>
        <w:numPr>
          <w:ilvl w:val="0"/>
          <w:numId w:val="4"/>
        </w:numPr>
        <w:tabs>
          <w:tab w:val="left" w:pos="706"/>
        </w:tabs>
        <w:ind w:left="288" w:firstLine="0"/>
        <w:rPr>
          <w:rStyle w:val="FontStyle24"/>
        </w:rPr>
      </w:pPr>
      <w:r>
        <w:rPr>
          <w:rStyle w:val="FontStyle22"/>
        </w:rPr>
        <w:t>European Criminal Law and Law of Jurisdiction;</w:t>
      </w:r>
    </w:p>
    <w:p w:rsidR="00DC078F" w:rsidRDefault="00343DD8">
      <w:pPr>
        <w:pStyle w:val="Style3"/>
        <w:widowControl/>
        <w:spacing w:before="5" w:line="240" w:lineRule="auto"/>
        <w:ind w:left="715"/>
        <w:jc w:val="left"/>
        <w:rPr>
          <w:rStyle w:val="FontStyle24"/>
        </w:rPr>
      </w:pPr>
      <w:r>
        <w:rPr>
          <w:rStyle w:val="FontStyle24"/>
        </w:rPr>
        <w:t>(Lecture; 2 SWS; 4 ECTS summer semester)</w:t>
      </w:r>
    </w:p>
    <w:p w:rsidR="00DC078F" w:rsidRDefault="00343DD8" w:rsidP="00034DEE">
      <w:pPr>
        <w:pStyle w:val="Style14"/>
        <w:widowControl/>
        <w:numPr>
          <w:ilvl w:val="0"/>
          <w:numId w:val="4"/>
        </w:numPr>
        <w:tabs>
          <w:tab w:val="left" w:pos="706"/>
        </w:tabs>
        <w:ind w:left="288" w:firstLine="0"/>
        <w:rPr>
          <w:rStyle w:val="FontStyle24"/>
        </w:rPr>
      </w:pPr>
      <w:r>
        <w:rPr>
          <w:rStyle w:val="FontStyle22"/>
        </w:rPr>
        <w:t>Current Developments and Judicial Decisions in European Law</w:t>
      </w:r>
    </w:p>
    <w:p w:rsidR="00DC078F" w:rsidRDefault="00343DD8">
      <w:pPr>
        <w:pStyle w:val="Style3"/>
        <w:widowControl/>
        <w:spacing w:line="274" w:lineRule="exact"/>
        <w:ind w:left="715"/>
        <w:jc w:val="left"/>
        <w:rPr>
          <w:rStyle w:val="FontStyle24"/>
        </w:rPr>
      </w:pPr>
      <w:r>
        <w:rPr>
          <w:rStyle w:val="FontStyle24"/>
        </w:rPr>
        <w:t>(Lecture; 2 SWS; 4 ECTS; Pre-condition: Knowledge acquired from the European Law I class)</w:t>
      </w:r>
    </w:p>
    <w:p w:rsidR="00DC078F" w:rsidRDefault="00343DD8" w:rsidP="00034DEE">
      <w:pPr>
        <w:pStyle w:val="Style14"/>
        <w:widowControl/>
        <w:numPr>
          <w:ilvl w:val="0"/>
          <w:numId w:val="4"/>
        </w:numPr>
        <w:tabs>
          <w:tab w:val="left" w:pos="706"/>
        </w:tabs>
        <w:ind w:left="288" w:firstLine="0"/>
        <w:rPr>
          <w:rStyle w:val="FontStyle24"/>
        </w:rPr>
      </w:pPr>
      <w:r>
        <w:rPr>
          <w:rStyle w:val="FontStyle22"/>
        </w:rPr>
        <w:t>Cases and Developments in Public International Law</w:t>
      </w:r>
    </w:p>
    <w:p w:rsidR="00DC078F" w:rsidRDefault="00343DD8">
      <w:pPr>
        <w:pStyle w:val="Style3"/>
        <w:widowControl/>
        <w:spacing w:line="274" w:lineRule="exact"/>
        <w:ind w:left="715"/>
        <w:jc w:val="left"/>
        <w:rPr>
          <w:rStyle w:val="FontStyle24"/>
        </w:rPr>
      </w:pPr>
      <w:r>
        <w:rPr>
          <w:rStyle w:val="FontStyle24"/>
        </w:rPr>
        <w:t>(Lecture; 2 SWS; 4 ECTS; Pre-condition: Knowledge acquired from the International Law I class)</w:t>
      </w:r>
    </w:p>
    <w:p w:rsidR="00DC078F" w:rsidRDefault="00343DD8" w:rsidP="00034DEE">
      <w:pPr>
        <w:pStyle w:val="Style14"/>
        <w:widowControl/>
        <w:numPr>
          <w:ilvl w:val="0"/>
          <w:numId w:val="4"/>
        </w:numPr>
        <w:tabs>
          <w:tab w:val="left" w:pos="706"/>
        </w:tabs>
        <w:ind w:left="706" w:right="3379"/>
        <w:rPr>
          <w:rStyle w:val="FontStyle24"/>
        </w:rPr>
      </w:pPr>
      <w:r>
        <w:rPr>
          <w:rStyle w:val="FontStyle22"/>
        </w:rPr>
        <w:t xml:space="preserve">Cases and Developments in International Economic Law </w:t>
      </w:r>
      <w:r w:rsidR="0093136F">
        <w:rPr>
          <w:rStyle w:val="FontStyle24"/>
        </w:rPr>
        <w:t>(L</w:t>
      </w:r>
      <w:r>
        <w:rPr>
          <w:rStyle w:val="FontStyle24"/>
        </w:rPr>
        <w:t>ecture; 2 SWS; 4 ECTS)</w:t>
      </w:r>
    </w:p>
    <w:p w:rsidR="00492D2A" w:rsidRPr="00492D2A" w:rsidRDefault="00343DD8" w:rsidP="00492D2A">
      <w:pPr>
        <w:pStyle w:val="Style14"/>
        <w:widowControl/>
        <w:numPr>
          <w:ilvl w:val="0"/>
          <w:numId w:val="4"/>
        </w:numPr>
        <w:tabs>
          <w:tab w:val="left" w:pos="706"/>
        </w:tabs>
        <w:ind w:left="288" w:firstLine="0"/>
        <w:rPr>
          <w:rStyle w:val="FontStyle22"/>
        </w:rPr>
      </w:pPr>
      <w:r>
        <w:rPr>
          <w:rStyle w:val="FontStyle22"/>
        </w:rPr>
        <w:t>Cases and Developments in International Criminal Law</w:t>
      </w:r>
    </w:p>
    <w:p w:rsidR="00DC078F" w:rsidRDefault="00492D2A" w:rsidP="00492D2A">
      <w:pPr>
        <w:pStyle w:val="Style14"/>
        <w:widowControl/>
        <w:tabs>
          <w:tab w:val="left" w:pos="706"/>
        </w:tabs>
        <w:ind w:left="288" w:firstLine="0"/>
        <w:rPr>
          <w:rStyle w:val="FontStyle24"/>
        </w:rPr>
      </w:pPr>
      <w:r>
        <w:rPr>
          <w:rStyle w:val="FontStyle24"/>
        </w:rPr>
        <w:tab/>
      </w:r>
      <w:r w:rsidR="00343DD8">
        <w:rPr>
          <w:rStyle w:val="FontStyle24"/>
        </w:rPr>
        <w:t>(</w:t>
      </w:r>
      <w:r w:rsidR="0093136F">
        <w:rPr>
          <w:rStyle w:val="FontStyle24"/>
        </w:rPr>
        <w:t>Lecture</w:t>
      </w:r>
      <w:r w:rsidR="00343DD8">
        <w:rPr>
          <w:rStyle w:val="FontStyle24"/>
        </w:rPr>
        <w:t xml:space="preserve">; </w:t>
      </w:r>
      <w:proofErr w:type="gramStart"/>
      <w:r w:rsidR="00343DD8">
        <w:rPr>
          <w:rStyle w:val="FontStyle24"/>
        </w:rPr>
        <w:t>1 SWS</w:t>
      </w:r>
      <w:proofErr w:type="gramEnd"/>
      <w:r w:rsidR="00343DD8">
        <w:rPr>
          <w:rStyle w:val="FontStyle24"/>
        </w:rPr>
        <w:t>)</w:t>
      </w:r>
    </w:p>
    <w:p w:rsidR="00DC078F" w:rsidRDefault="00343DD8">
      <w:pPr>
        <w:pStyle w:val="Style3"/>
        <w:widowControl/>
        <w:spacing w:before="5" w:line="389" w:lineRule="exact"/>
        <w:jc w:val="left"/>
        <w:rPr>
          <w:rStyle w:val="FontStyle24"/>
        </w:rPr>
      </w:pPr>
      <w:r>
        <w:rPr>
          <w:rStyle w:val="FontStyle22"/>
        </w:rPr>
        <w:t xml:space="preserve">Special classes </w:t>
      </w:r>
      <w:r>
        <w:rPr>
          <w:rStyle w:val="FontStyle24"/>
        </w:rPr>
        <w:t>(normally a lecture; 2 SWS; 4 ECTS; normally a written examination), e.g.</w:t>
      </w:r>
    </w:p>
    <w:p w:rsidR="00DC078F" w:rsidRDefault="00343DD8" w:rsidP="00034DEE">
      <w:pPr>
        <w:pStyle w:val="Style6"/>
        <w:widowControl/>
        <w:numPr>
          <w:ilvl w:val="0"/>
          <w:numId w:val="7"/>
        </w:numPr>
        <w:tabs>
          <w:tab w:val="left" w:pos="701"/>
        </w:tabs>
        <w:spacing w:line="389" w:lineRule="exact"/>
        <w:rPr>
          <w:rStyle w:val="FontStyle24"/>
        </w:rPr>
      </w:pPr>
      <w:r>
        <w:rPr>
          <w:rStyle w:val="FontStyle22"/>
        </w:rPr>
        <w:t xml:space="preserve">American Constitutional Law </w:t>
      </w:r>
      <w:r>
        <w:rPr>
          <w:rStyle w:val="FontStyle24"/>
        </w:rPr>
        <w:t>(</w:t>
      </w:r>
      <w:r w:rsidR="0093136F">
        <w:rPr>
          <w:rStyle w:val="FontStyle24"/>
        </w:rPr>
        <w:t>L</w:t>
      </w:r>
      <w:r>
        <w:rPr>
          <w:rStyle w:val="FontStyle24"/>
        </w:rPr>
        <w:t>ecture; 2 SWS</w:t>
      </w:r>
      <w:proofErr w:type="gramStart"/>
      <w:r>
        <w:rPr>
          <w:rStyle w:val="FontStyle24"/>
        </w:rPr>
        <w:t>;4</w:t>
      </w:r>
      <w:proofErr w:type="gramEnd"/>
      <w:r>
        <w:rPr>
          <w:rStyle w:val="FontStyle24"/>
        </w:rPr>
        <w:t xml:space="preserve"> ECTS)</w:t>
      </w:r>
    </w:p>
    <w:p w:rsidR="00DC078F" w:rsidRDefault="00343DD8" w:rsidP="00034DEE">
      <w:pPr>
        <w:pStyle w:val="Style12"/>
        <w:widowControl/>
        <w:numPr>
          <w:ilvl w:val="0"/>
          <w:numId w:val="7"/>
        </w:numPr>
        <w:tabs>
          <w:tab w:val="left" w:pos="701"/>
        </w:tabs>
        <w:ind w:firstLine="0"/>
        <w:rPr>
          <w:rStyle w:val="FontStyle24"/>
        </w:rPr>
      </w:pPr>
      <w:r>
        <w:rPr>
          <w:rStyle w:val="FontStyle22"/>
        </w:rPr>
        <w:t xml:space="preserve">Moot Courts </w:t>
      </w:r>
      <w:r>
        <w:rPr>
          <w:rStyle w:val="FontStyle24"/>
        </w:rPr>
        <w:t>(</w:t>
      </w:r>
      <w:r w:rsidR="0093136F">
        <w:rPr>
          <w:rStyle w:val="FontStyle24"/>
        </w:rPr>
        <w:t>R</w:t>
      </w:r>
      <w:r>
        <w:rPr>
          <w:rStyle w:val="FontStyle24"/>
        </w:rPr>
        <w:t>ole play of court proceedings)</w:t>
      </w:r>
    </w:p>
    <w:p w:rsidR="00DC078F" w:rsidRDefault="00343DD8" w:rsidP="00034DEE">
      <w:pPr>
        <w:pStyle w:val="Style12"/>
        <w:widowControl/>
        <w:numPr>
          <w:ilvl w:val="0"/>
          <w:numId w:val="7"/>
        </w:numPr>
        <w:tabs>
          <w:tab w:val="left" w:pos="701"/>
        </w:tabs>
        <w:spacing w:before="5"/>
        <w:ind w:firstLine="0"/>
        <w:rPr>
          <w:rStyle w:val="FontStyle24"/>
        </w:rPr>
      </w:pPr>
      <w:r>
        <w:rPr>
          <w:rStyle w:val="FontStyle22"/>
        </w:rPr>
        <w:t xml:space="preserve">Model United Nations </w:t>
      </w:r>
      <w:r>
        <w:rPr>
          <w:rStyle w:val="FontStyle24"/>
        </w:rPr>
        <w:t>(Seminar and Lecture, 4 SWS): UN role play</w:t>
      </w:r>
    </w:p>
    <w:p w:rsidR="00DC078F" w:rsidRDefault="00343DD8" w:rsidP="00034DEE">
      <w:pPr>
        <w:pStyle w:val="Style6"/>
        <w:widowControl/>
        <w:numPr>
          <w:ilvl w:val="0"/>
          <w:numId w:val="7"/>
        </w:numPr>
        <w:tabs>
          <w:tab w:val="left" w:pos="701"/>
        </w:tabs>
        <w:spacing w:before="5" w:line="264" w:lineRule="exact"/>
        <w:rPr>
          <w:rStyle w:val="FontStyle24"/>
        </w:rPr>
      </w:pPr>
      <w:r>
        <w:rPr>
          <w:rStyle w:val="FontStyle22"/>
        </w:rPr>
        <w:t>Other role</w:t>
      </w:r>
      <w:r w:rsidR="00AA7199">
        <w:rPr>
          <w:rStyle w:val="FontStyle22"/>
        </w:rPr>
        <w:t>-</w:t>
      </w:r>
      <w:r>
        <w:rPr>
          <w:rStyle w:val="FontStyle22"/>
        </w:rPr>
        <w:t>plays (e.g. on the decision-making process within the EU)</w:t>
      </w:r>
    </w:p>
    <w:p w:rsidR="00DC078F" w:rsidRDefault="00343DD8" w:rsidP="00034DEE">
      <w:pPr>
        <w:pStyle w:val="Style6"/>
        <w:widowControl/>
        <w:numPr>
          <w:ilvl w:val="0"/>
          <w:numId w:val="7"/>
        </w:numPr>
        <w:tabs>
          <w:tab w:val="left" w:pos="701"/>
        </w:tabs>
        <w:spacing w:line="264" w:lineRule="exact"/>
        <w:rPr>
          <w:rStyle w:val="FontStyle24"/>
        </w:rPr>
      </w:pPr>
      <w:r>
        <w:rPr>
          <w:rStyle w:val="FontStyle22"/>
        </w:rPr>
        <w:t>Guest lecturer classes</w:t>
      </w:r>
    </w:p>
    <w:p w:rsidR="00DC078F" w:rsidRDefault="00343DD8">
      <w:pPr>
        <w:pStyle w:val="Style13"/>
        <w:widowControl/>
        <w:spacing w:before="139"/>
        <w:rPr>
          <w:rStyle w:val="FontStyle24"/>
        </w:rPr>
      </w:pPr>
      <w:r>
        <w:rPr>
          <w:rStyle w:val="FontStyle22"/>
        </w:rPr>
        <w:t xml:space="preserve">Seminars, </w:t>
      </w:r>
      <w:r>
        <w:rPr>
          <w:rStyle w:val="FontStyle24"/>
        </w:rPr>
        <w:t>e.g. on</w:t>
      </w:r>
    </w:p>
    <w:p w:rsidR="00DC078F" w:rsidRDefault="00343DD8" w:rsidP="00492D2A">
      <w:pPr>
        <w:pStyle w:val="Style12"/>
        <w:widowControl/>
        <w:numPr>
          <w:ilvl w:val="0"/>
          <w:numId w:val="7"/>
        </w:numPr>
        <w:tabs>
          <w:tab w:val="left" w:pos="701"/>
        </w:tabs>
        <w:spacing w:before="120"/>
        <w:ind w:left="703" w:hanging="703"/>
        <w:rPr>
          <w:rStyle w:val="FontStyle24"/>
        </w:rPr>
      </w:pPr>
      <w:r>
        <w:rPr>
          <w:rStyle w:val="FontStyle22"/>
        </w:rPr>
        <w:t xml:space="preserve">International Law </w:t>
      </w:r>
      <w:r>
        <w:rPr>
          <w:rStyle w:val="FontStyle24"/>
        </w:rPr>
        <w:t xml:space="preserve">(2 SWS; 12 ECTS; </w:t>
      </w:r>
      <w:r w:rsidR="00ED3A6D">
        <w:rPr>
          <w:rStyle w:val="FontStyle24"/>
        </w:rPr>
        <w:t>P</w:t>
      </w:r>
      <w:r>
        <w:rPr>
          <w:rStyle w:val="FontStyle24"/>
        </w:rPr>
        <w:t>re-condition</w:t>
      </w:r>
      <w:r w:rsidR="00ED3A6D">
        <w:rPr>
          <w:rStyle w:val="FontStyle24"/>
        </w:rPr>
        <w:t>:</w:t>
      </w:r>
      <w:r>
        <w:rPr>
          <w:rStyle w:val="FontStyle24"/>
        </w:rPr>
        <w:t xml:space="preserve"> International Law I; seminar or study paper and presentation)</w:t>
      </w:r>
    </w:p>
    <w:p w:rsidR="00DC078F" w:rsidRDefault="00343DD8" w:rsidP="00492D2A">
      <w:pPr>
        <w:pStyle w:val="Style12"/>
        <w:widowControl/>
        <w:numPr>
          <w:ilvl w:val="0"/>
          <w:numId w:val="7"/>
        </w:numPr>
        <w:tabs>
          <w:tab w:val="left" w:pos="701"/>
        </w:tabs>
        <w:ind w:left="703" w:hanging="703"/>
        <w:rPr>
          <w:rStyle w:val="FontStyle24"/>
        </w:rPr>
      </w:pPr>
      <w:r>
        <w:rPr>
          <w:rStyle w:val="FontStyle22"/>
        </w:rPr>
        <w:t xml:space="preserve">European Law </w:t>
      </w:r>
      <w:r>
        <w:rPr>
          <w:rStyle w:val="FontStyle24"/>
        </w:rPr>
        <w:t xml:space="preserve">(2 SWS; 12 ECTS; </w:t>
      </w:r>
      <w:r w:rsidR="00ED3A6D">
        <w:rPr>
          <w:rStyle w:val="FontStyle24"/>
        </w:rPr>
        <w:t>P</w:t>
      </w:r>
      <w:r>
        <w:rPr>
          <w:rStyle w:val="FontStyle24"/>
        </w:rPr>
        <w:t>re-condition</w:t>
      </w:r>
      <w:r w:rsidR="00ED3A6D">
        <w:rPr>
          <w:rStyle w:val="FontStyle24"/>
        </w:rPr>
        <w:t>:</w:t>
      </w:r>
      <w:r>
        <w:rPr>
          <w:rStyle w:val="FontStyle24"/>
        </w:rPr>
        <w:t xml:space="preserve"> European Law I; seminar or study paper and presentation)</w:t>
      </w:r>
    </w:p>
    <w:p w:rsidR="00DC078F" w:rsidRDefault="00343DD8" w:rsidP="00034DEE">
      <w:pPr>
        <w:pStyle w:val="Style12"/>
        <w:widowControl/>
        <w:numPr>
          <w:ilvl w:val="0"/>
          <w:numId w:val="7"/>
        </w:numPr>
        <w:tabs>
          <w:tab w:val="left" w:pos="701"/>
        </w:tabs>
        <w:spacing w:before="5"/>
        <w:ind w:left="701"/>
        <w:rPr>
          <w:rStyle w:val="FontStyle24"/>
        </w:rPr>
      </w:pPr>
      <w:r>
        <w:rPr>
          <w:rStyle w:val="FontStyle22"/>
        </w:rPr>
        <w:t xml:space="preserve">Comparative Public Law </w:t>
      </w:r>
      <w:r>
        <w:rPr>
          <w:rStyle w:val="FontStyle24"/>
        </w:rPr>
        <w:t>(2 SWS</w:t>
      </w:r>
      <w:proofErr w:type="gramStart"/>
      <w:r>
        <w:rPr>
          <w:rStyle w:val="FontStyle24"/>
        </w:rPr>
        <w:t>;12</w:t>
      </w:r>
      <w:proofErr w:type="gramEnd"/>
      <w:r>
        <w:rPr>
          <w:rStyle w:val="FontStyle24"/>
        </w:rPr>
        <w:t xml:space="preserve"> ECTS; </w:t>
      </w:r>
      <w:r w:rsidR="00ED3A6D">
        <w:rPr>
          <w:rStyle w:val="FontStyle24"/>
        </w:rPr>
        <w:t>P</w:t>
      </w:r>
      <w:r>
        <w:rPr>
          <w:rStyle w:val="FontStyle24"/>
        </w:rPr>
        <w:t>re-condition</w:t>
      </w:r>
      <w:r w:rsidR="00ED3A6D">
        <w:rPr>
          <w:rStyle w:val="FontStyle24"/>
        </w:rPr>
        <w:t>:</w:t>
      </w:r>
      <w:r>
        <w:rPr>
          <w:rStyle w:val="FontStyle24"/>
        </w:rPr>
        <w:t xml:space="preserve"> European Law I, European Constitutional Law; seminar or study paper and presentation</w:t>
      </w:r>
    </w:p>
    <w:p w:rsidR="00DC078F" w:rsidRDefault="00343DD8" w:rsidP="00034DEE">
      <w:pPr>
        <w:pStyle w:val="Style12"/>
        <w:widowControl/>
        <w:numPr>
          <w:ilvl w:val="0"/>
          <w:numId w:val="7"/>
        </w:numPr>
        <w:tabs>
          <w:tab w:val="left" w:pos="701"/>
        </w:tabs>
        <w:ind w:firstLine="0"/>
        <w:rPr>
          <w:rStyle w:val="FontStyle24"/>
        </w:rPr>
      </w:pPr>
      <w:r>
        <w:rPr>
          <w:rStyle w:val="FontStyle22"/>
        </w:rPr>
        <w:t xml:space="preserve">International Criminal Law </w:t>
      </w:r>
      <w:r>
        <w:rPr>
          <w:rStyle w:val="FontStyle24"/>
        </w:rPr>
        <w:t>(2 SWS; 12 ECTS, seminar or study paper and presentation)</w:t>
      </w:r>
    </w:p>
    <w:p w:rsidR="00DC078F" w:rsidRDefault="00343DD8">
      <w:pPr>
        <w:pStyle w:val="Style15"/>
        <w:widowControl/>
        <w:spacing w:before="77"/>
        <w:ind w:left="1358"/>
        <w:jc w:val="both"/>
        <w:rPr>
          <w:rStyle w:val="FontStyle23"/>
        </w:rPr>
      </w:pPr>
      <w:r>
        <w:rPr>
          <w:rStyle w:val="FontStyle23"/>
        </w:rPr>
        <w:t>Classes offered within Special Focus Area 5 (Overview)</w:t>
      </w:r>
    </w:p>
    <w:p w:rsidR="00DC078F" w:rsidRDefault="00DC078F">
      <w:pPr>
        <w:pStyle w:val="Style3"/>
        <w:widowControl/>
        <w:spacing w:line="240" w:lineRule="exact"/>
        <w:jc w:val="left"/>
        <w:rPr>
          <w:sz w:val="20"/>
          <w:szCs w:val="20"/>
        </w:rPr>
      </w:pPr>
    </w:p>
    <w:p w:rsidR="00DC078F" w:rsidRDefault="00343DD8">
      <w:pPr>
        <w:pStyle w:val="Style3"/>
        <w:widowControl/>
        <w:spacing w:before="43" w:line="240" w:lineRule="auto"/>
        <w:jc w:val="left"/>
        <w:rPr>
          <w:rStyle w:val="FontStyle24"/>
        </w:rPr>
      </w:pPr>
      <w:r>
        <w:rPr>
          <w:rStyle w:val="FontStyle24"/>
        </w:rPr>
        <w:t>All classes are taught over two hours</w:t>
      </w:r>
    </w:p>
    <w:p w:rsidR="00DC078F" w:rsidRDefault="00DC078F">
      <w:pPr>
        <w:pStyle w:val="Style3"/>
        <w:widowControl/>
        <w:spacing w:line="240" w:lineRule="exact"/>
        <w:rPr>
          <w:sz w:val="20"/>
          <w:szCs w:val="20"/>
        </w:rPr>
      </w:pPr>
    </w:p>
    <w:p w:rsidR="00DC078F" w:rsidRDefault="00343DD8">
      <w:pPr>
        <w:pStyle w:val="Style3"/>
        <w:widowControl/>
        <w:spacing w:before="53" w:line="274" w:lineRule="exact"/>
        <w:rPr>
          <w:rStyle w:val="FontStyle24"/>
        </w:rPr>
      </w:pPr>
      <w:r>
        <w:rPr>
          <w:rStyle w:val="FontStyle24"/>
        </w:rPr>
        <w:t>In addition</w:t>
      </w:r>
      <w:r w:rsidR="00ED3A6D">
        <w:rPr>
          <w:rStyle w:val="FontStyle24"/>
        </w:rPr>
        <w:t>,</w:t>
      </w:r>
      <w:r>
        <w:rPr>
          <w:rStyle w:val="FontStyle24"/>
        </w:rPr>
        <w:t xml:space="preserve"> there are special classes</w:t>
      </w:r>
      <w:r w:rsidR="00ED3A6D">
        <w:rPr>
          <w:rStyle w:val="FontStyle24"/>
        </w:rPr>
        <w:t>,</w:t>
      </w:r>
      <w:r>
        <w:rPr>
          <w:rStyle w:val="FontStyle24"/>
        </w:rPr>
        <w:t xml:space="preserve"> such as, for example, International Criminal Law, The Law of Armed Conflict, Theories of International Law, American Constitutional Law, classes by guest lecturers, role pl</w:t>
      </w:r>
      <w:r>
        <w:softHyphen/>
      </w:r>
      <w:r>
        <w:rPr>
          <w:rStyle w:val="FontStyle24"/>
        </w:rPr>
        <w:t>ays, Jessup Moot Court, Case Studies.</w:t>
      </w:r>
    </w:p>
    <w:p w:rsidR="00DC078F" w:rsidRDefault="00DC078F">
      <w:pPr>
        <w:widowControl/>
        <w:spacing w:after="394" w:line="1" w:lineRule="exact"/>
        <w:rPr>
          <w:sz w:val="2"/>
          <w:szCs w:val="2"/>
        </w:rPr>
      </w:pPr>
    </w:p>
    <w:tbl>
      <w:tblPr>
        <w:tblW w:w="0" w:type="auto"/>
        <w:jc w:val="center"/>
        <w:tblInd w:w="40" w:type="dxa"/>
        <w:tblLayout w:type="fixed"/>
        <w:tblCellMar>
          <w:left w:w="40" w:type="dxa"/>
          <w:right w:w="40" w:type="dxa"/>
        </w:tblCellMar>
        <w:tblLook w:val="0000"/>
      </w:tblPr>
      <w:tblGrid>
        <w:gridCol w:w="2342"/>
        <w:gridCol w:w="103"/>
        <w:gridCol w:w="36"/>
        <w:gridCol w:w="2410"/>
      </w:tblGrid>
      <w:tr w:rsidR="0093136F" w:rsidTr="00EE457E">
        <w:trPr>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3136F" w:rsidRPr="0036153E" w:rsidRDefault="0036153E" w:rsidP="0036153E">
            <w:pPr>
              <w:pStyle w:val="Style11"/>
              <w:widowControl/>
              <w:rPr>
                <w:rFonts w:ascii="Times New Roman" w:hAnsi="Times New Roman" w:cs="Times New Roman"/>
                <w:color w:val="FFFFFF" w:themeColor="background1"/>
              </w:rPr>
            </w:pPr>
            <w:r w:rsidRPr="0036153E">
              <w:rPr>
                <w:rFonts w:ascii="Times New Roman" w:hAnsi="Times New Roman" w:cs="Times New Roman"/>
                <w:color w:val="FFFFFF" w:themeColor="background1"/>
              </w:rPr>
              <w:t>Winter</w:t>
            </w:r>
            <w:r w:rsidR="0093136F" w:rsidRPr="0036153E">
              <w:rPr>
                <w:rFonts w:ascii="Times New Roman" w:hAnsi="Times New Roman" w:cs="Times New Roman"/>
                <w:color w:val="FFFFFF" w:themeColor="background1"/>
              </w:rPr>
              <w:t xml:space="preserve"> Semester I</w:t>
            </w:r>
          </w:p>
        </w:tc>
        <w:tc>
          <w:tcPr>
            <w:tcW w:w="2446"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93136F" w:rsidRPr="0036153E" w:rsidRDefault="0093136F">
            <w:pPr>
              <w:pStyle w:val="Style11"/>
              <w:widowControl/>
              <w:rPr>
                <w:rFonts w:ascii="Times New Roman" w:hAnsi="Times New Roman" w:cs="Times New Roman"/>
                <w:color w:val="FFFFFF" w:themeColor="background1"/>
              </w:rPr>
            </w:pPr>
            <w:r w:rsidRPr="0036153E">
              <w:rPr>
                <w:rFonts w:ascii="Times New Roman" w:hAnsi="Times New Roman" w:cs="Times New Roman"/>
                <w:color w:val="FFFFFF" w:themeColor="background1"/>
              </w:rPr>
              <w:t>Summer Semester I</w:t>
            </w:r>
          </w:p>
        </w:tc>
      </w:tr>
      <w:tr w:rsidR="00DC078F" w:rsidTr="00EE457E">
        <w:trPr>
          <w:jc w:val="center"/>
        </w:trPr>
        <w:tc>
          <w:tcPr>
            <w:tcW w:w="2481" w:type="dxa"/>
            <w:gridSpan w:val="3"/>
            <w:tcBorders>
              <w:top w:val="single" w:sz="4" w:space="0" w:color="auto"/>
              <w:left w:val="single" w:sz="4" w:space="0" w:color="auto"/>
              <w:bottom w:val="single" w:sz="4" w:space="0" w:color="auto"/>
              <w:right w:val="single" w:sz="4" w:space="0" w:color="auto"/>
            </w:tcBorders>
          </w:tcPr>
          <w:p w:rsidR="00DC078F" w:rsidRDefault="00DC078F">
            <w:pPr>
              <w:pStyle w:val="Style11"/>
              <w:widowControl/>
            </w:pPr>
          </w:p>
        </w:tc>
        <w:tc>
          <w:tcPr>
            <w:tcW w:w="2410" w:type="dxa"/>
            <w:tcBorders>
              <w:top w:val="single" w:sz="4" w:space="0" w:color="auto"/>
              <w:left w:val="single" w:sz="4" w:space="0" w:color="auto"/>
              <w:bottom w:val="single" w:sz="6" w:space="0" w:color="auto"/>
              <w:right w:val="single" w:sz="6" w:space="0" w:color="auto"/>
            </w:tcBorders>
          </w:tcPr>
          <w:p w:rsidR="00DC078F" w:rsidRDefault="00DC078F">
            <w:pPr>
              <w:pStyle w:val="Style11"/>
              <w:widowControl/>
            </w:pPr>
          </w:p>
        </w:tc>
      </w:tr>
      <w:tr w:rsidR="00DC078F" w:rsidTr="00EE457E">
        <w:trPr>
          <w:jc w:val="center"/>
        </w:trPr>
        <w:tc>
          <w:tcPr>
            <w:tcW w:w="2342" w:type="dxa"/>
            <w:tcBorders>
              <w:top w:val="single" w:sz="4" w:space="0" w:color="auto"/>
              <w:left w:val="single" w:sz="6" w:space="0" w:color="auto"/>
              <w:bottom w:val="nil"/>
              <w:right w:val="nil"/>
            </w:tcBorders>
            <w:shd w:val="clear" w:color="auto" w:fill="D9D9D9" w:themeFill="background1" w:themeFillShade="D9"/>
          </w:tcPr>
          <w:p w:rsidR="00DC078F" w:rsidRDefault="00343DD8">
            <w:pPr>
              <w:pStyle w:val="Style9"/>
              <w:widowControl/>
              <w:rPr>
                <w:rStyle w:val="FontStyle25"/>
              </w:rPr>
            </w:pPr>
            <w:r>
              <w:rPr>
                <w:rStyle w:val="FontStyle25"/>
              </w:rPr>
              <w:t>International Law I</w:t>
            </w:r>
          </w:p>
        </w:tc>
        <w:tc>
          <w:tcPr>
            <w:tcW w:w="139" w:type="dxa"/>
            <w:gridSpan w:val="2"/>
            <w:tcBorders>
              <w:top w:val="single" w:sz="4" w:space="0" w:color="auto"/>
              <w:left w:val="nil"/>
              <w:bottom w:val="nil"/>
              <w:right w:val="single" w:sz="6" w:space="0" w:color="auto"/>
            </w:tcBorders>
            <w:shd w:val="clear" w:color="auto" w:fill="D9D9D9" w:themeFill="background1" w:themeFillShade="D9"/>
          </w:tcPr>
          <w:p w:rsidR="00DC078F" w:rsidRDefault="00DC078F">
            <w:pPr>
              <w:pStyle w:val="Style11"/>
              <w:widowControl/>
            </w:pPr>
          </w:p>
        </w:tc>
        <w:tc>
          <w:tcPr>
            <w:tcW w:w="2410" w:type="dxa"/>
            <w:tcBorders>
              <w:top w:val="single" w:sz="6" w:space="0" w:color="auto"/>
              <w:left w:val="single" w:sz="6" w:space="0" w:color="auto"/>
              <w:bottom w:val="nil"/>
              <w:right w:val="single" w:sz="6" w:space="0" w:color="auto"/>
            </w:tcBorders>
            <w:shd w:val="clear" w:color="auto" w:fill="D9D9D9" w:themeFill="background1" w:themeFillShade="D9"/>
          </w:tcPr>
          <w:p w:rsidR="00DC078F" w:rsidRDefault="00343DD8">
            <w:pPr>
              <w:pStyle w:val="Style9"/>
              <w:widowControl/>
              <w:rPr>
                <w:rStyle w:val="FontStyle25"/>
              </w:rPr>
            </w:pPr>
            <w:r>
              <w:rPr>
                <w:rStyle w:val="FontStyle25"/>
              </w:rPr>
              <w:t>Public Int. Law II</w:t>
            </w:r>
          </w:p>
        </w:tc>
      </w:tr>
      <w:tr w:rsidR="00DC078F" w:rsidTr="00EE457E">
        <w:trPr>
          <w:jc w:val="center"/>
        </w:trPr>
        <w:tc>
          <w:tcPr>
            <w:tcW w:w="2481" w:type="dxa"/>
            <w:gridSpan w:val="3"/>
            <w:tcBorders>
              <w:top w:val="nil"/>
              <w:left w:val="single" w:sz="6" w:space="0" w:color="auto"/>
              <w:bottom w:val="nil"/>
              <w:right w:val="single" w:sz="6" w:space="0" w:color="auto"/>
            </w:tcBorders>
            <w:shd w:val="clear" w:color="auto" w:fill="D9D9D9" w:themeFill="background1" w:themeFillShade="D9"/>
          </w:tcPr>
          <w:p w:rsidR="00DC078F" w:rsidRDefault="00DC078F">
            <w:pPr>
              <w:pStyle w:val="Style11"/>
              <w:widowControl/>
            </w:pPr>
          </w:p>
        </w:tc>
        <w:tc>
          <w:tcPr>
            <w:tcW w:w="2410" w:type="dxa"/>
            <w:tcBorders>
              <w:top w:val="nil"/>
              <w:left w:val="single" w:sz="6" w:space="0" w:color="auto"/>
              <w:bottom w:val="nil"/>
              <w:right w:val="single" w:sz="6" w:space="0" w:color="auto"/>
            </w:tcBorders>
            <w:shd w:val="clear" w:color="auto" w:fill="D9D9D9" w:themeFill="background1" w:themeFillShade="D9"/>
          </w:tcPr>
          <w:p w:rsidR="00DC078F" w:rsidRDefault="00492D2A" w:rsidP="00492D2A">
            <w:pPr>
              <w:pStyle w:val="Style9"/>
              <w:widowControl/>
              <w:rPr>
                <w:rStyle w:val="FontStyle25"/>
              </w:rPr>
            </w:pPr>
            <w:r>
              <w:rPr>
                <w:rStyle w:val="FontStyle25"/>
              </w:rPr>
              <w:t>(International</w:t>
            </w:r>
          </w:p>
        </w:tc>
      </w:tr>
      <w:tr w:rsidR="00DC078F" w:rsidTr="00EE457E">
        <w:trPr>
          <w:jc w:val="center"/>
        </w:trPr>
        <w:tc>
          <w:tcPr>
            <w:tcW w:w="2481" w:type="dxa"/>
            <w:gridSpan w:val="3"/>
            <w:tcBorders>
              <w:top w:val="nil"/>
              <w:left w:val="single" w:sz="6" w:space="0" w:color="auto"/>
              <w:bottom w:val="single" w:sz="6" w:space="0" w:color="auto"/>
              <w:right w:val="single" w:sz="6" w:space="0" w:color="auto"/>
            </w:tcBorders>
            <w:shd w:val="clear" w:color="auto" w:fill="D9D9D9" w:themeFill="background1" w:themeFillShade="D9"/>
          </w:tcPr>
          <w:p w:rsidR="00DC078F" w:rsidRDefault="00DC078F">
            <w:pPr>
              <w:pStyle w:val="Style11"/>
              <w:widowControl/>
            </w:pPr>
          </w:p>
        </w:tc>
        <w:tc>
          <w:tcPr>
            <w:tcW w:w="2410" w:type="dxa"/>
            <w:tcBorders>
              <w:top w:val="nil"/>
              <w:left w:val="single" w:sz="6" w:space="0" w:color="auto"/>
              <w:bottom w:val="single" w:sz="6" w:space="0" w:color="auto"/>
              <w:right w:val="single" w:sz="6" w:space="0" w:color="auto"/>
            </w:tcBorders>
            <w:shd w:val="clear" w:color="auto" w:fill="D9D9D9" w:themeFill="background1" w:themeFillShade="D9"/>
          </w:tcPr>
          <w:p w:rsidR="00DC078F" w:rsidRDefault="00492D2A">
            <w:pPr>
              <w:pStyle w:val="Style9"/>
              <w:widowControl/>
              <w:rPr>
                <w:rStyle w:val="FontStyle25"/>
              </w:rPr>
            </w:pPr>
            <w:r>
              <w:rPr>
                <w:rStyle w:val="FontStyle25"/>
              </w:rPr>
              <w:t>Or</w:t>
            </w:r>
            <w:r w:rsidR="00343DD8">
              <w:rPr>
                <w:rStyle w:val="FontStyle25"/>
              </w:rPr>
              <w:t>ganisation)</w:t>
            </w:r>
          </w:p>
        </w:tc>
      </w:tr>
      <w:tr w:rsidR="0036153E" w:rsidTr="00EE457E">
        <w:trPr>
          <w:jc w:val="center"/>
        </w:trPr>
        <w:tc>
          <w:tcPr>
            <w:tcW w:w="2342" w:type="dxa"/>
            <w:tcBorders>
              <w:top w:val="single" w:sz="6" w:space="0" w:color="auto"/>
              <w:left w:val="single" w:sz="6" w:space="0" w:color="auto"/>
              <w:bottom w:val="nil"/>
              <w:right w:val="nil"/>
            </w:tcBorders>
          </w:tcPr>
          <w:p w:rsidR="0036153E" w:rsidRDefault="0036153E" w:rsidP="00492D2A">
            <w:pPr>
              <w:pStyle w:val="Style9"/>
              <w:widowControl/>
              <w:rPr>
                <w:rStyle w:val="FontStyle25"/>
              </w:rPr>
            </w:pPr>
            <w:r>
              <w:rPr>
                <w:rStyle w:val="FontStyle25"/>
              </w:rPr>
              <w:t>International Law Consolidation</w:t>
            </w:r>
          </w:p>
        </w:tc>
        <w:tc>
          <w:tcPr>
            <w:tcW w:w="139" w:type="dxa"/>
            <w:gridSpan w:val="2"/>
            <w:tcBorders>
              <w:top w:val="single" w:sz="6" w:space="0" w:color="auto"/>
              <w:left w:val="nil"/>
              <w:bottom w:val="nil"/>
              <w:right w:val="single" w:sz="6" w:space="0" w:color="auto"/>
            </w:tcBorders>
          </w:tcPr>
          <w:p w:rsidR="0036153E" w:rsidRDefault="0036153E">
            <w:pPr>
              <w:pStyle w:val="Style11"/>
              <w:widowControl/>
            </w:pPr>
          </w:p>
        </w:tc>
        <w:tc>
          <w:tcPr>
            <w:tcW w:w="2410" w:type="dxa"/>
            <w:tcBorders>
              <w:top w:val="single" w:sz="6" w:space="0" w:color="auto"/>
              <w:left w:val="single" w:sz="6" w:space="0" w:color="auto"/>
              <w:bottom w:val="nil"/>
              <w:right w:val="single" w:sz="6" w:space="0" w:color="auto"/>
            </w:tcBorders>
          </w:tcPr>
          <w:p w:rsidR="0036153E" w:rsidRDefault="0036153E" w:rsidP="00774B6B">
            <w:pPr>
              <w:pStyle w:val="Style9"/>
              <w:widowControl/>
              <w:rPr>
                <w:rStyle w:val="FontStyle25"/>
              </w:rPr>
            </w:pPr>
            <w:r>
              <w:rPr>
                <w:rStyle w:val="FontStyle25"/>
              </w:rPr>
              <w:t>International Protection of</w:t>
            </w:r>
          </w:p>
        </w:tc>
      </w:tr>
      <w:tr w:rsidR="0036153E" w:rsidTr="00EE457E">
        <w:trPr>
          <w:jc w:val="center"/>
        </w:trPr>
        <w:tc>
          <w:tcPr>
            <w:tcW w:w="2342" w:type="dxa"/>
            <w:tcBorders>
              <w:top w:val="nil"/>
              <w:left w:val="single" w:sz="6" w:space="0" w:color="auto"/>
              <w:bottom w:val="nil"/>
              <w:right w:val="nil"/>
            </w:tcBorders>
          </w:tcPr>
          <w:p w:rsidR="0036153E" w:rsidRDefault="0036153E">
            <w:pPr>
              <w:pStyle w:val="Style9"/>
              <w:widowControl/>
              <w:rPr>
                <w:rStyle w:val="FontStyle25"/>
              </w:rPr>
            </w:pPr>
            <w:r>
              <w:rPr>
                <w:rStyle w:val="FontStyle25"/>
              </w:rPr>
              <w:t>(Cases and</w:t>
            </w:r>
          </w:p>
        </w:tc>
        <w:tc>
          <w:tcPr>
            <w:tcW w:w="139" w:type="dxa"/>
            <w:gridSpan w:val="2"/>
            <w:tcBorders>
              <w:top w:val="nil"/>
              <w:left w:val="nil"/>
              <w:bottom w:val="nil"/>
              <w:right w:val="single" w:sz="6" w:space="0" w:color="auto"/>
            </w:tcBorders>
          </w:tcPr>
          <w:p w:rsidR="0036153E" w:rsidRDefault="0036153E">
            <w:pPr>
              <w:pStyle w:val="Style11"/>
              <w:widowControl/>
            </w:pPr>
          </w:p>
        </w:tc>
        <w:tc>
          <w:tcPr>
            <w:tcW w:w="2410" w:type="dxa"/>
            <w:tcBorders>
              <w:top w:val="nil"/>
              <w:left w:val="single" w:sz="6" w:space="0" w:color="auto"/>
              <w:bottom w:val="nil"/>
              <w:right w:val="single" w:sz="6" w:space="0" w:color="auto"/>
            </w:tcBorders>
          </w:tcPr>
          <w:p w:rsidR="0036153E" w:rsidRDefault="0036153E" w:rsidP="00774B6B">
            <w:pPr>
              <w:pStyle w:val="Style9"/>
              <w:widowControl/>
              <w:rPr>
                <w:rStyle w:val="FontStyle25"/>
              </w:rPr>
            </w:pPr>
            <w:r>
              <w:rPr>
                <w:rStyle w:val="FontStyle25"/>
              </w:rPr>
              <w:t>Human Rights</w:t>
            </w:r>
          </w:p>
        </w:tc>
      </w:tr>
      <w:tr w:rsidR="0036153E" w:rsidTr="00EE457E">
        <w:trPr>
          <w:jc w:val="center"/>
        </w:trPr>
        <w:tc>
          <w:tcPr>
            <w:tcW w:w="2342" w:type="dxa"/>
            <w:tcBorders>
              <w:top w:val="nil"/>
              <w:left w:val="single" w:sz="6" w:space="0" w:color="auto"/>
              <w:bottom w:val="nil"/>
              <w:right w:val="nil"/>
            </w:tcBorders>
          </w:tcPr>
          <w:p w:rsidR="0036153E" w:rsidRDefault="0036153E">
            <w:pPr>
              <w:pStyle w:val="Style9"/>
              <w:widowControl/>
              <w:rPr>
                <w:rStyle w:val="FontStyle25"/>
              </w:rPr>
            </w:pPr>
            <w:r>
              <w:rPr>
                <w:rStyle w:val="FontStyle25"/>
              </w:rPr>
              <w:t>Developments in</w:t>
            </w:r>
          </w:p>
        </w:tc>
        <w:tc>
          <w:tcPr>
            <w:tcW w:w="139" w:type="dxa"/>
            <w:gridSpan w:val="2"/>
            <w:tcBorders>
              <w:top w:val="nil"/>
              <w:left w:val="nil"/>
              <w:bottom w:val="nil"/>
              <w:right w:val="single" w:sz="6" w:space="0" w:color="auto"/>
            </w:tcBorders>
          </w:tcPr>
          <w:p w:rsidR="0036153E" w:rsidRDefault="0036153E">
            <w:pPr>
              <w:pStyle w:val="Style11"/>
              <w:widowControl/>
            </w:pPr>
          </w:p>
        </w:tc>
        <w:tc>
          <w:tcPr>
            <w:tcW w:w="2410" w:type="dxa"/>
            <w:tcBorders>
              <w:top w:val="nil"/>
              <w:left w:val="single" w:sz="6" w:space="0" w:color="auto"/>
              <w:bottom w:val="nil"/>
              <w:right w:val="single" w:sz="6" w:space="0" w:color="auto"/>
            </w:tcBorders>
          </w:tcPr>
          <w:p w:rsidR="0036153E" w:rsidRDefault="0036153E" w:rsidP="0036153E">
            <w:pPr>
              <w:pStyle w:val="Style9"/>
              <w:widowControl/>
              <w:rPr>
                <w:rStyle w:val="FontStyle25"/>
              </w:rPr>
            </w:pPr>
          </w:p>
        </w:tc>
      </w:tr>
      <w:tr w:rsidR="0036153E" w:rsidTr="00EE457E">
        <w:trPr>
          <w:jc w:val="center"/>
        </w:trPr>
        <w:tc>
          <w:tcPr>
            <w:tcW w:w="2342" w:type="dxa"/>
            <w:tcBorders>
              <w:top w:val="nil"/>
              <w:left w:val="single" w:sz="6" w:space="0" w:color="auto"/>
              <w:bottom w:val="nil"/>
              <w:right w:val="nil"/>
            </w:tcBorders>
          </w:tcPr>
          <w:p w:rsidR="0036153E" w:rsidRDefault="0036153E">
            <w:pPr>
              <w:pStyle w:val="Style9"/>
              <w:widowControl/>
              <w:rPr>
                <w:rStyle w:val="FontStyle25"/>
              </w:rPr>
            </w:pPr>
            <w:r>
              <w:rPr>
                <w:rStyle w:val="FontStyle25"/>
              </w:rPr>
              <w:t>Public International</w:t>
            </w:r>
          </w:p>
        </w:tc>
        <w:tc>
          <w:tcPr>
            <w:tcW w:w="139" w:type="dxa"/>
            <w:gridSpan w:val="2"/>
            <w:tcBorders>
              <w:top w:val="nil"/>
              <w:left w:val="nil"/>
              <w:bottom w:val="nil"/>
              <w:right w:val="single" w:sz="6" w:space="0" w:color="auto"/>
            </w:tcBorders>
          </w:tcPr>
          <w:p w:rsidR="0036153E" w:rsidRDefault="0036153E">
            <w:pPr>
              <w:pStyle w:val="Style11"/>
              <w:widowControl/>
            </w:pPr>
          </w:p>
        </w:tc>
        <w:tc>
          <w:tcPr>
            <w:tcW w:w="2410" w:type="dxa"/>
            <w:tcBorders>
              <w:top w:val="nil"/>
              <w:left w:val="single" w:sz="6" w:space="0" w:color="auto"/>
              <w:bottom w:val="nil"/>
              <w:right w:val="single" w:sz="6" w:space="0" w:color="auto"/>
            </w:tcBorders>
          </w:tcPr>
          <w:p w:rsidR="0036153E" w:rsidRDefault="0036153E">
            <w:pPr>
              <w:pStyle w:val="Style11"/>
              <w:widowControl/>
            </w:pPr>
          </w:p>
        </w:tc>
      </w:tr>
      <w:tr w:rsidR="0036153E" w:rsidTr="00EE457E">
        <w:trPr>
          <w:jc w:val="center"/>
        </w:trPr>
        <w:tc>
          <w:tcPr>
            <w:tcW w:w="2342" w:type="dxa"/>
            <w:tcBorders>
              <w:top w:val="nil"/>
              <w:left w:val="single" w:sz="6" w:space="0" w:color="auto"/>
              <w:bottom w:val="single" w:sz="6" w:space="0" w:color="auto"/>
              <w:right w:val="nil"/>
            </w:tcBorders>
          </w:tcPr>
          <w:p w:rsidR="0036153E" w:rsidRDefault="0036153E">
            <w:pPr>
              <w:pStyle w:val="Style9"/>
              <w:widowControl/>
              <w:rPr>
                <w:rStyle w:val="FontStyle25"/>
              </w:rPr>
            </w:pPr>
            <w:r>
              <w:rPr>
                <w:rStyle w:val="FontStyle25"/>
              </w:rPr>
              <w:t>Law)</w:t>
            </w:r>
          </w:p>
        </w:tc>
        <w:tc>
          <w:tcPr>
            <w:tcW w:w="139" w:type="dxa"/>
            <w:gridSpan w:val="2"/>
            <w:tcBorders>
              <w:top w:val="nil"/>
              <w:left w:val="nil"/>
              <w:bottom w:val="single" w:sz="6" w:space="0" w:color="auto"/>
              <w:right w:val="single" w:sz="6" w:space="0" w:color="auto"/>
            </w:tcBorders>
          </w:tcPr>
          <w:p w:rsidR="0036153E" w:rsidRDefault="0036153E">
            <w:pPr>
              <w:pStyle w:val="Style11"/>
              <w:widowControl/>
            </w:pPr>
          </w:p>
        </w:tc>
        <w:tc>
          <w:tcPr>
            <w:tcW w:w="2410" w:type="dxa"/>
            <w:tcBorders>
              <w:top w:val="nil"/>
              <w:left w:val="single" w:sz="6" w:space="0" w:color="auto"/>
              <w:bottom w:val="single" w:sz="6" w:space="0" w:color="auto"/>
              <w:right w:val="single" w:sz="6" w:space="0" w:color="auto"/>
            </w:tcBorders>
          </w:tcPr>
          <w:p w:rsidR="0036153E" w:rsidRDefault="0036153E">
            <w:pPr>
              <w:pStyle w:val="Style11"/>
              <w:widowControl/>
            </w:pPr>
          </w:p>
        </w:tc>
      </w:tr>
      <w:tr w:rsidR="0036153E" w:rsidTr="00EE457E">
        <w:trPr>
          <w:jc w:val="center"/>
        </w:trPr>
        <w:tc>
          <w:tcPr>
            <w:tcW w:w="2342" w:type="dxa"/>
            <w:tcBorders>
              <w:top w:val="single" w:sz="6" w:space="0" w:color="auto"/>
              <w:left w:val="single" w:sz="6" w:space="0" w:color="auto"/>
              <w:bottom w:val="single" w:sz="6" w:space="0" w:color="auto"/>
              <w:right w:val="nil"/>
            </w:tcBorders>
            <w:shd w:val="clear" w:color="auto" w:fill="D9D9D9" w:themeFill="background1" w:themeFillShade="D9"/>
          </w:tcPr>
          <w:p w:rsidR="0036153E" w:rsidRDefault="0036153E">
            <w:pPr>
              <w:pStyle w:val="Style9"/>
              <w:widowControl/>
              <w:rPr>
                <w:rStyle w:val="FontStyle25"/>
              </w:rPr>
            </w:pPr>
            <w:r>
              <w:rPr>
                <w:rStyle w:val="FontStyle25"/>
              </w:rPr>
              <w:t xml:space="preserve">European </w:t>
            </w:r>
            <w:r w:rsidR="00AA7199">
              <w:rPr>
                <w:rStyle w:val="FontStyle25"/>
              </w:rPr>
              <w:t>L</w:t>
            </w:r>
            <w:r>
              <w:rPr>
                <w:rStyle w:val="FontStyle25"/>
              </w:rPr>
              <w:t>aw I</w:t>
            </w:r>
          </w:p>
        </w:tc>
        <w:tc>
          <w:tcPr>
            <w:tcW w:w="139" w:type="dxa"/>
            <w:gridSpan w:val="2"/>
            <w:tcBorders>
              <w:top w:val="single" w:sz="6" w:space="0" w:color="auto"/>
              <w:left w:val="nil"/>
              <w:bottom w:val="single" w:sz="6" w:space="0" w:color="auto"/>
              <w:right w:val="single" w:sz="6" w:space="0" w:color="auto"/>
            </w:tcBorders>
            <w:shd w:val="clear" w:color="auto" w:fill="D9D9D9" w:themeFill="background1" w:themeFillShade="D9"/>
          </w:tcPr>
          <w:p w:rsidR="0036153E" w:rsidRDefault="0036153E">
            <w:pPr>
              <w:pStyle w:val="Style11"/>
              <w:widowControl/>
            </w:pP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36153E" w:rsidRDefault="0036153E">
            <w:pPr>
              <w:pStyle w:val="Style9"/>
              <w:widowControl/>
              <w:rPr>
                <w:rStyle w:val="FontStyle25"/>
              </w:rPr>
            </w:pPr>
            <w:r>
              <w:rPr>
                <w:rStyle w:val="FontStyle25"/>
              </w:rPr>
              <w:t xml:space="preserve">European </w:t>
            </w:r>
            <w:r w:rsidR="003E1199">
              <w:rPr>
                <w:rStyle w:val="FontStyle25"/>
              </w:rPr>
              <w:t>L</w:t>
            </w:r>
            <w:r>
              <w:rPr>
                <w:rStyle w:val="FontStyle25"/>
              </w:rPr>
              <w:t>aw II</w:t>
            </w:r>
          </w:p>
        </w:tc>
      </w:tr>
      <w:tr w:rsidR="0036153E" w:rsidTr="00EE457E">
        <w:trPr>
          <w:jc w:val="center"/>
        </w:trPr>
        <w:tc>
          <w:tcPr>
            <w:tcW w:w="2342" w:type="dxa"/>
            <w:tcBorders>
              <w:top w:val="single" w:sz="6" w:space="0" w:color="auto"/>
              <w:left w:val="single" w:sz="6" w:space="0" w:color="auto"/>
              <w:bottom w:val="nil"/>
              <w:right w:val="nil"/>
            </w:tcBorders>
          </w:tcPr>
          <w:p w:rsidR="0036153E" w:rsidRDefault="0036153E">
            <w:pPr>
              <w:pStyle w:val="Style9"/>
              <w:widowControl/>
              <w:rPr>
                <w:rStyle w:val="FontStyle25"/>
              </w:rPr>
            </w:pPr>
            <w:r>
              <w:rPr>
                <w:rStyle w:val="FontStyle25"/>
              </w:rPr>
              <w:t xml:space="preserve">Current </w:t>
            </w:r>
            <w:r w:rsidR="00AA7199">
              <w:rPr>
                <w:rStyle w:val="FontStyle25"/>
              </w:rPr>
              <w:t>C</w:t>
            </w:r>
            <w:r>
              <w:rPr>
                <w:rStyle w:val="FontStyle25"/>
              </w:rPr>
              <w:t xml:space="preserve">ase </w:t>
            </w:r>
            <w:r w:rsidR="00AA7199">
              <w:rPr>
                <w:rStyle w:val="FontStyle25"/>
              </w:rPr>
              <w:t>L</w:t>
            </w:r>
            <w:r>
              <w:rPr>
                <w:rStyle w:val="FontStyle25"/>
              </w:rPr>
              <w:t>aw</w:t>
            </w:r>
          </w:p>
        </w:tc>
        <w:tc>
          <w:tcPr>
            <w:tcW w:w="139" w:type="dxa"/>
            <w:gridSpan w:val="2"/>
            <w:tcBorders>
              <w:top w:val="single" w:sz="6" w:space="0" w:color="auto"/>
              <w:left w:val="nil"/>
              <w:bottom w:val="nil"/>
              <w:right w:val="single" w:sz="6" w:space="0" w:color="auto"/>
            </w:tcBorders>
          </w:tcPr>
          <w:p w:rsidR="0036153E" w:rsidRDefault="0036153E">
            <w:pPr>
              <w:pStyle w:val="Style11"/>
              <w:widowControl/>
            </w:pPr>
          </w:p>
        </w:tc>
        <w:tc>
          <w:tcPr>
            <w:tcW w:w="2410" w:type="dxa"/>
            <w:tcBorders>
              <w:top w:val="single" w:sz="6" w:space="0" w:color="auto"/>
              <w:left w:val="single" w:sz="6" w:space="0" w:color="auto"/>
              <w:bottom w:val="nil"/>
              <w:right w:val="single" w:sz="6" w:space="0" w:color="auto"/>
            </w:tcBorders>
          </w:tcPr>
          <w:p w:rsidR="0036153E" w:rsidRDefault="0036153E">
            <w:pPr>
              <w:pStyle w:val="Style9"/>
              <w:widowControl/>
              <w:rPr>
                <w:rStyle w:val="FontStyle25"/>
              </w:rPr>
            </w:pPr>
            <w:r>
              <w:rPr>
                <w:rStyle w:val="FontStyle25"/>
              </w:rPr>
              <w:t xml:space="preserve">European </w:t>
            </w:r>
            <w:r w:rsidR="00AA7199">
              <w:rPr>
                <w:rStyle w:val="FontStyle25"/>
              </w:rPr>
              <w:t>L</w:t>
            </w:r>
            <w:r>
              <w:rPr>
                <w:rStyle w:val="FontStyle25"/>
              </w:rPr>
              <w:t>aw</w:t>
            </w:r>
          </w:p>
        </w:tc>
      </w:tr>
      <w:tr w:rsidR="0036153E" w:rsidTr="00EE457E">
        <w:trPr>
          <w:jc w:val="center"/>
        </w:trPr>
        <w:tc>
          <w:tcPr>
            <w:tcW w:w="2342" w:type="dxa"/>
            <w:tcBorders>
              <w:top w:val="nil"/>
              <w:left w:val="single" w:sz="6" w:space="0" w:color="auto"/>
              <w:bottom w:val="nil"/>
              <w:right w:val="nil"/>
            </w:tcBorders>
          </w:tcPr>
          <w:p w:rsidR="0036153E" w:rsidRDefault="0036153E">
            <w:pPr>
              <w:pStyle w:val="Style9"/>
              <w:widowControl/>
              <w:rPr>
                <w:rStyle w:val="FontStyle25"/>
              </w:rPr>
            </w:pPr>
            <w:r>
              <w:rPr>
                <w:rStyle w:val="FontStyle25"/>
              </w:rPr>
              <w:t xml:space="preserve">European </w:t>
            </w:r>
            <w:r w:rsidR="00AA7199">
              <w:rPr>
                <w:rStyle w:val="FontStyle25"/>
              </w:rPr>
              <w:t>L</w:t>
            </w:r>
            <w:r>
              <w:rPr>
                <w:rStyle w:val="FontStyle25"/>
              </w:rPr>
              <w:t>aw</w:t>
            </w:r>
          </w:p>
        </w:tc>
        <w:tc>
          <w:tcPr>
            <w:tcW w:w="139" w:type="dxa"/>
            <w:gridSpan w:val="2"/>
            <w:tcBorders>
              <w:top w:val="nil"/>
              <w:left w:val="nil"/>
              <w:bottom w:val="nil"/>
              <w:right w:val="single" w:sz="6" w:space="0" w:color="auto"/>
            </w:tcBorders>
          </w:tcPr>
          <w:p w:rsidR="0036153E" w:rsidRDefault="0036153E">
            <w:pPr>
              <w:pStyle w:val="Style11"/>
              <w:widowControl/>
            </w:pPr>
          </w:p>
        </w:tc>
        <w:tc>
          <w:tcPr>
            <w:tcW w:w="2410" w:type="dxa"/>
            <w:tcBorders>
              <w:top w:val="nil"/>
              <w:left w:val="single" w:sz="6" w:space="0" w:color="auto"/>
              <w:bottom w:val="nil"/>
              <w:right w:val="single" w:sz="6" w:space="0" w:color="auto"/>
            </w:tcBorders>
          </w:tcPr>
          <w:p w:rsidR="0036153E" w:rsidRDefault="00AA7199">
            <w:pPr>
              <w:pStyle w:val="Style9"/>
              <w:widowControl/>
              <w:rPr>
                <w:rStyle w:val="FontStyle25"/>
              </w:rPr>
            </w:pPr>
            <w:r>
              <w:rPr>
                <w:rStyle w:val="FontStyle25"/>
              </w:rPr>
              <w:t>C</w:t>
            </w:r>
            <w:r w:rsidR="0036153E">
              <w:rPr>
                <w:rStyle w:val="FontStyle25"/>
              </w:rPr>
              <w:t>onsolidation</w:t>
            </w:r>
          </w:p>
        </w:tc>
      </w:tr>
      <w:tr w:rsidR="0036153E" w:rsidTr="00EE457E">
        <w:trPr>
          <w:jc w:val="center"/>
        </w:trPr>
        <w:tc>
          <w:tcPr>
            <w:tcW w:w="2342" w:type="dxa"/>
            <w:tcBorders>
              <w:top w:val="nil"/>
              <w:left w:val="single" w:sz="6" w:space="0" w:color="auto"/>
              <w:bottom w:val="single" w:sz="6" w:space="0" w:color="auto"/>
              <w:right w:val="nil"/>
            </w:tcBorders>
          </w:tcPr>
          <w:p w:rsidR="0036153E" w:rsidRDefault="0036153E">
            <w:pPr>
              <w:pStyle w:val="Style9"/>
              <w:widowControl/>
              <w:rPr>
                <w:rStyle w:val="FontStyle25"/>
              </w:rPr>
            </w:pPr>
          </w:p>
        </w:tc>
        <w:tc>
          <w:tcPr>
            <w:tcW w:w="139" w:type="dxa"/>
            <w:gridSpan w:val="2"/>
            <w:tcBorders>
              <w:top w:val="nil"/>
              <w:left w:val="nil"/>
              <w:bottom w:val="single" w:sz="6" w:space="0" w:color="auto"/>
              <w:right w:val="single" w:sz="6" w:space="0" w:color="auto"/>
            </w:tcBorders>
          </w:tcPr>
          <w:p w:rsidR="0036153E" w:rsidRDefault="0036153E">
            <w:pPr>
              <w:pStyle w:val="Style11"/>
              <w:widowControl/>
            </w:pPr>
          </w:p>
        </w:tc>
        <w:tc>
          <w:tcPr>
            <w:tcW w:w="2410" w:type="dxa"/>
            <w:tcBorders>
              <w:top w:val="nil"/>
              <w:left w:val="single" w:sz="6" w:space="0" w:color="auto"/>
              <w:bottom w:val="single" w:sz="6" w:space="0" w:color="auto"/>
              <w:right w:val="single" w:sz="6" w:space="0" w:color="auto"/>
            </w:tcBorders>
          </w:tcPr>
          <w:p w:rsidR="0036153E" w:rsidRDefault="0036153E">
            <w:pPr>
              <w:pStyle w:val="Style11"/>
              <w:widowControl/>
            </w:pPr>
          </w:p>
        </w:tc>
      </w:tr>
      <w:tr w:rsidR="0036153E" w:rsidTr="00EE457E">
        <w:trPr>
          <w:jc w:val="center"/>
        </w:trPr>
        <w:tc>
          <w:tcPr>
            <w:tcW w:w="2342" w:type="dxa"/>
            <w:tcBorders>
              <w:top w:val="single" w:sz="6" w:space="0" w:color="auto"/>
              <w:left w:val="single" w:sz="6" w:space="0" w:color="auto"/>
              <w:bottom w:val="nil"/>
              <w:right w:val="nil"/>
            </w:tcBorders>
            <w:shd w:val="clear" w:color="auto" w:fill="D9D9D9" w:themeFill="background1" w:themeFillShade="D9"/>
          </w:tcPr>
          <w:p w:rsidR="0036153E" w:rsidRDefault="0036153E">
            <w:pPr>
              <w:pStyle w:val="Style9"/>
              <w:widowControl/>
              <w:rPr>
                <w:rStyle w:val="FontStyle25"/>
              </w:rPr>
            </w:pPr>
            <w:r>
              <w:rPr>
                <w:rStyle w:val="FontStyle25"/>
              </w:rPr>
              <w:t>International Economic Law</w:t>
            </w:r>
          </w:p>
        </w:tc>
        <w:tc>
          <w:tcPr>
            <w:tcW w:w="139" w:type="dxa"/>
            <w:gridSpan w:val="2"/>
            <w:tcBorders>
              <w:top w:val="single" w:sz="6" w:space="0" w:color="auto"/>
              <w:left w:val="nil"/>
              <w:bottom w:val="nil"/>
              <w:right w:val="single" w:sz="6" w:space="0" w:color="auto"/>
            </w:tcBorders>
            <w:shd w:val="clear" w:color="auto" w:fill="D9D9D9" w:themeFill="background1" w:themeFillShade="D9"/>
          </w:tcPr>
          <w:p w:rsidR="0036153E" w:rsidRDefault="0036153E">
            <w:pPr>
              <w:pStyle w:val="Style11"/>
              <w:widowControl/>
            </w:pPr>
          </w:p>
        </w:tc>
        <w:tc>
          <w:tcPr>
            <w:tcW w:w="2410" w:type="dxa"/>
            <w:tcBorders>
              <w:top w:val="single" w:sz="6" w:space="0" w:color="auto"/>
              <w:left w:val="single" w:sz="6" w:space="0" w:color="auto"/>
              <w:bottom w:val="nil"/>
              <w:right w:val="single" w:sz="6" w:space="0" w:color="auto"/>
            </w:tcBorders>
            <w:shd w:val="clear" w:color="auto" w:fill="D9D9D9" w:themeFill="background1" w:themeFillShade="D9"/>
          </w:tcPr>
          <w:p w:rsidR="0036153E" w:rsidRDefault="0036153E" w:rsidP="00492D2A">
            <w:pPr>
              <w:pStyle w:val="Style9"/>
              <w:widowControl/>
              <w:rPr>
                <w:rStyle w:val="FontStyle25"/>
              </w:rPr>
            </w:pPr>
            <w:r>
              <w:rPr>
                <w:rStyle w:val="FontStyle25"/>
              </w:rPr>
              <w:t>Cases and Developments</w:t>
            </w:r>
          </w:p>
        </w:tc>
      </w:tr>
      <w:tr w:rsidR="0036153E" w:rsidTr="00EE457E">
        <w:trPr>
          <w:jc w:val="center"/>
        </w:trPr>
        <w:tc>
          <w:tcPr>
            <w:tcW w:w="2342" w:type="dxa"/>
            <w:tcBorders>
              <w:top w:val="nil"/>
              <w:left w:val="single" w:sz="6" w:space="0" w:color="auto"/>
              <w:bottom w:val="nil"/>
              <w:right w:val="nil"/>
            </w:tcBorders>
            <w:shd w:val="clear" w:color="auto" w:fill="D9D9D9" w:themeFill="background1" w:themeFillShade="D9"/>
          </w:tcPr>
          <w:p w:rsidR="0036153E" w:rsidRDefault="0036153E" w:rsidP="0036153E">
            <w:pPr>
              <w:pStyle w:val="Style9"/>
              <w:widowControl/>
              <w:rPr>
                <w:rStyle w:val="FontStyle25"/>
              </w:rPr>
            </w:pPr>
          </w:p>
        </w:tc>
        <w:tc>
          <w:tcPr>
            <w:tcW w:w="139" w:type="dxa"/>
            <w:gridSpan w:val="2"/>
            <w:tcBorders>
              <w:top w:val="nil"/>
              <w:left w:val="nil"/>
              <w:bottom w:val="nil"/>
              <w:right w:val="single" w:sz="6" w:space="0" w:color="auto"/>
            </w:tcBorders>
            <w:shd w:val="clear" w:color="auto" w:fill="D9D9D9" w:themeFill="background1" w:themeFillShade="D9"/>
          </w:tcPr>
          <w:p w:rsidR="0036153E" w:rsidRDefault="0036153E">
            <w:pPr>
              <w:pStyle w:val="Style11"/>
              <w:widowControl/>
            </w:pPr>
          </w:p>
        </w:tc>
        <w:tc>
          <w:tcPr>
            <w:tcW w:w="2410" w:type="dxa"/>
            <w:tcBorders>
              <w:top w:val="nil"/>
              <w:left w:val="single" w:sz="6" w:space="0" w:color="auto"/>
              <w:bottom w:val="nil"/>
              <w:right w:val="single" w:sz="6" w:space="0" w:color="auto"/>
            </w:tcBorders>
            <w:shd w:val="clear" w:color="auto" w:fill="D9D9D9" w:themeFill="background1" w:themeFillShade="D9"/>
          </w:tcPr>
          <w:p w:rsidR="0036153E" w:rsidRDefault="0036153E" w:rsidP="00492D2A">
            <w:pPr>
              <w:pStyle w:val="Style9"/>
              <w:widowControl/>
              <w:rPr>
                <w:rStyle w:val="FontStyle25"/>
              </w:rPr>
            </w:pPr>
            <w:proofErr w:type="gramStart"/>
            <w:r>
              <w:rPr>
                <w:rStyle w:val="FontStyle25"/>
              </w:rPr>
              <w:t>in</w:t>
            </w:r>
            <w:proofErr w:type="gramEnd"/>
            <w:r>
              <w:rPr>
                <w:rStyle w:val="FontStyle25"/>
              </w:rPr>
              <w:t xml:space="preserve"> International</w:t>
            </w:r>
          </w:p>
        </w:tc>
      </w:tr>
      <w:tr w:rsidR="0036153E" w:rsidTr="00EE457E">
        <w:trPr>
          <w:jc w:val="center"/>
        </w:trPr>
        <w:tc>
          <w:tcPr>
            <w:tcW w:w="2481" w:type="dxa"/>
            <w:gridSpan w:val="3"/>
            <w:tcBorders>
              <w:top w:val="nil"/>
              <w:left w:val="single" w:sz="6" w:space="0" w:color="auto"/>
              <w:bottom w:val="nil"/>
              <w:right w:val="single" w:sz="6" w:space="0" w:color="auto"/>
            </w:tcBorders>
            <w:shd w:val="clear" w:color="auto" w:fill="D9D9D9" w:themeFill="background1" w:themeFillShade="D9"/>
          </w:tcPr>
          <w:p w:rsidR="0036153E" w:rsidRDefault="0036153E">
            <w:pPr>
              <w:pStyle w:val="Style11"/>
              <w:widowControl/>
            </w:pPr>
          </w:p>
        </w:tc>
        <w:tc>
          <w:tcPr>
            <w:tcW w:w="2410" w:type="dxa"/>
            <w:tcBorders>
              <w:top w:val="nil"/>
              <w:left w:val="single" w:sz="6" w:space="0" w:color="auto"/>
              <w:bottom w:val="nil"/>
              <w:right w:val="single" w:sz="6" w:space="0" w:color="auto"/>
            </w:tcBorders>
            <w:shd w:val="clear" w:color="auto" w:fill="D9D9D9" w:themeFill="background1" w:themeFillShade="D9"/>
          </w:tcPr>
          <w:p w:rsidR="0036153E" w:rsidRDefault="0036153E">
            <w:pPr>
              <w:pStyle w:val="Style9"/>
              <w:widowControl/>
              <w:rPr>
                <w:rStyle w:val="FontStyle25"/>
              </w:rPr>
            </w:pPr>
            <w:r>
              <w:rPr>
                <w:rStyle w:val="FontStyle25"/>
              </w:rPr>
              <w:t>Economic Law</w:t>
            </w:r>
          </w:p>
        </w:tc>
      </w:tr>
      <w:tr w:rsidR="0036153E" w:rsidTr="00EE457E">
        <w:trPr>
          <w:jc w:val="center"/>
        </w:trPr>
        <w:tc>
          <w:tcPr>
            <w:tcW w:w="2481" w:type="dxa"/>
            <w:gridSpan w:val="3"/>
            <w:tcBorders>
              <w:top w:val="nil"/>
              <w:left w:val="single" w:sz="6" w:space="0" w:color="auto"/>
              <w:bottom w:val="single" w:sz="6" w:space="0" w:color="auto"/>
              <w:right w:val="single" w:sz="6" w:space="0" w:color="auto"/>
            </w:tcBorders>
            <w:shd w:val="clear" w:color="auto" w:fill="D9D9D9" w:themeFill="background1" w:themeFillShade="D9"/>
          </w:tcPr>
          <w:p w:rsidR="0036153E" w:rsidRDefault="0036153E">
            <w:pPr>
              <w:pStyle w:val="Style11"/>
              <w:widowControl/>
            </w:pPr>
          </w:p>
        </w:tc>
        <w:tc>
          <w:tcPr>
            <w:tcW w:w="2410" w:type="dxa"/>
            <w:tcBorders>
              <w:top w:val="nil"/>
              <w:left w:val="single" w:sz="6" w:space="0" w:color="auto"/>
              <w:bottom w:val="single" w:sz="6" w:space="0" w:color="auto"/>
              <w:right w:val="single" w:sz="6" w:space="0" w:color="auto"/>
            </w:tcBorders>
            <w:shd w:val="clear" w:color="auto" w:fill="D9D9D9" w:themeFill="background1" w:themeFillShade="D9"/>
          </w:tcPr>
          <w:p w:rsidR="0036153E" w:rsidRDefault="0036153E">
            <w:pPr>
              <w:pStyle w:val="Style9"/>
              <w:widowControl/>
              <w:rPr>
                <w:rStyle w:val="FontStyle25"/>
              </w:rPr>
            </w:pPr>
          </w:p>
        </w:tc>
      </w:tr>
    </w:tbl>
    <w:p w:rsidR="00343DD8" w:rsidRDefault="00343DD8"/>
    <w:sectPr w:rsidR="00343DD8" w:rsidSect="00543248">
      <w:headerReference w:type="default" r:id="rId15"/>
      <w:headerReference w:type="first" r:id="rId16"/>
      <w:type w:val="continuous"/>
      <w:pgSz w:w="11905" w:h="16837"/>
      <w:pgMar w:top="916" w:right="1088" w:bottom="474" w:left="1078" w:gutter="0"/>
      <w:cols w:space="60"/>
      <w:noEndnote/>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EA2" w:rsidRDefault="00823EA2">
      <w:r>
        <w:separator/>
      </w:r>
    </w:p>
  </w:endnote>
  <w:endnote w:type="continuationSeparator" w:id="0">
    <w:p w:rsidR="00823EA2" w:rsidRDefault="00823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EA2" w:rsidRDefault="00823EA2">
      <w:r>
        <w:separator/>
      </w:r>
    </w:p>
  </w:footnote>
  <w:footnote w:type="continuationSeparator" w:id="0">
    <w:p w:rsidR="00823EA2" w:rsidRDefault="00823EA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78F" w:rsidRDefault="00343DD8">
    <w:pPr>
      <w:pStyle w:val="Style3"/>
      <w:widowControl/>
      <w:spacing w:line="240" w:lineRule="auto"/>
      <w:ind w:left="4599" w:right="42"/>
      <w:rPr>
        <w:rStyle w:val="FontStyle24"/>
      </w:rPr>
    </w:pPr>
    <w:r>
      <w:rPr>
        <w:rStyle w:val="FontStyle24"/>
      </w:rPr>
      <w:t xml:space="preserve">- </w:t>
    </w:r>
    <w:r w:rsidR="00D36342">
      <w:rPr>
        <w:rStyle w:val="FontStyle24"/>
        <w:lang w:val="de-DE" w:eastAsia="de-DE"/>
      </w:rPr>
      <w:fldChar w:fldCharType="begin"/>
    </w:r>
    <w:r>
      <w:rPr>
        <w:rStyle w:val="FontStyle24"/>
        <w:lang w:val="de-DE" w:eastAsia="de-DE"/>
      </w:rPr>
      <w:instrText>PAGE</w:instrText>
    </w:r>
    <w:r w:rsidR="00D36342">
      <w:rPr>
        <w:rStyle w:val="FontStyle24"/>
        <w:lang w:val="de-DE" w:eastAsia="de-DE"/>
      </w:rPr>
      <w:fldChar w:fldCharType="separate"/>
    </w:r>
    <w:r w:rsidR="00EE457E">
      <w:rPr>
        <w:rStyle w:val="FontStyle24"/>
        <w:noProof/>
        <w:lang w:val="de-DE" w:eastAsia="de-DE"/>
      </w:rPr>
      <w:t>6</w:t>
    </w:r>
    <w:r w:rsidR="00D36342">
      <w:rPr>
        <w:rStyle w:val="FontStyle24"/>
        <w:lang w:val="de-DE" w:eastAsia="de-DE"/>
      </w:rPr>
      <w:fldChar w:fldCharType="end"/>
    </w:r>
    <w:r>
      <w:rPr>
        <w:rStyle w:val="FontStyle24"/>
      </w:rPr>
      <w:t xml:space="preserve"> -</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78F" w:rsidRDefault="00DC078F">
    <w:pPr>
      <w:widowControl/>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2A9A96"/>
    <w:lvl w:ilvl="0">
      <w:numFmt w:val="bullet"/>
      <w:lvlText w:val="*"/>
      <w:lvlJc w:val="left"/>
    </w:lvl>
  </w:abstractNum>
  <w:abstractNum w:abstractNumId="1">
    <w:nsid w:val="015C541B"/>
    <w:multiLevelType w:val="singleLevel"/>
    <w:tmpl w:val="AAE46BBE"/>
    <w:lvl w:ilvl="0">
      <w:start w:val="1"/>
      <w:numFmt w:val="decimal"/>
      <w:lvlText w:val="%1."/>
      <w:legacy w:legacy="1" w:legacySpace="0" w:legacyIndent="283"/>
      <w:lvlJc w:val="left"/>
      <w:rPr>
        <w:rFonts w:ascii="Times New Roman" w:hAnsi="Times New Roman" w:cs="Times New Roman" w:hint="default"/>
      </w:rPr>
    </w:lvl>
  </w:abstractNum>
  <w:abstractNum w:abstractNumId="2">
    <w:nsid w:val="47F07B93"/>
    <w:multiLevelType w:val="hybridMultilevel"/>
    <w:tmpl w:val="2870C29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nsid w:val="5FA758B7"/>
    <w:multiLevelType w:val="singleLevel"/>
    <w:tmpl w:val="7FE0534E"/>
    <w:lvl w:ilvl="0">
      <w:start w:val="2"/>
      <w:numFmt w:val="decimal"/>
      <w:lvlText w:val="%1."/>
      <w:legacy w:legacy="1" w:legacySpace="0" w:legacyIndent="283"/>
      <w:lvlJc w:val="left"/>
      <w:rPr>
        <w:rFonts w:ascii="Times New Roman" w:hAnsi="Times New Roman" w:cs="Times New Roman" w:hint="default"/>
      </w:rPr>
    </w:lvl>
  </w:abstractNum>
  <w:abstractNum w:abstractNumId="4">
    <w:nsid w:val="69EA0AC3"/>
    <w:multiLevelType w:val="singleLevel"/>
    <w:tmpl w:val="28B627D8"/>
    <w:lvl w:ilvl="0">
      <w:start w:val="1"/>
      <w:numFmt w:val="lowerLetter"/>
      <w:lvlText w:val="%1)"/>
      <w:legacy w:legacy="1" w:legacySpace="0" w:legacyIndent="240"/>
      <w:lvlJc w:val="left"/>
      <w:rPr>
        <w:rFonts w:ascii="Times New Roman" w:hAnsi="Times New Roman" w:cs="Times New Roman" w:hint="default"/>
      </w:rPr>
    </w:lvl>
  </w:abstractNum>
  <w:abstractNum w:abstractNumId="5">
    <w:nsid w:val="73E1550E"/>
    <w:multiLevelType w:val="singleLevel"/>
    <w:tmpl w:val="7158D9B8"/>
    <w:lvl w:ilvl="0">
      <w:start w:val="2"/>
      <w:numFmt w:val="lowerLetter"/>
      <w:lvlText w:val="%1)"/>
      <w:legacy w:legacy="1" w:legacySpace="0" w:legacyIndent="240"/>
      <w:lvlJc w:val="left"/>
      <w:rPr>
        <w:rFonts w:ascii="Times New Roman" w:hAnsi="Times New Roman" w:cs="Times New Roman" w:hint="default"/>
      </w:rPr>
    </w:lvl>
  </w:abstractNum>
  <w:num w:numId="1">
    <w:abstractNumId w:val="1"/>
  </w:num>
  <w:num w:numId="2">
    <w:abstractNumId w:val="3"/>
  </w:num>
  <w:num w:numId="3">
    <w:abstractNumId w:val="0"/>
    <w:lvlOverride w:ilvl="0">
      <w:lvl w:ilvl="0">
        <w:start w:val="65535"/>
        <w:numFmt w:val="bullet"/>
        <w:lvlText w:val="•"/>
        <w:legacy w:legacy="1" w:legacySpace="0" w:legacyIndent="43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418"/>
        <w:lvlJc w:val="left"/>
        <w:rPr>
          <w:rFonts w:ascii="Times New Roman" w:hAnsi="Times New Roman" w:cs="Times New Roman" w:hint="default"/>
        </w:rPr>
      </w:lvl>
    </w:lvlOverride>
  </w:num>
  <w:num w:numId="5">
    <w:abstractNumId w:val="4"/>
  </w:num>
  <w:num w:numId="6">
    <w:abstractNumId w:val="5"/>
  </w:num>
  <w:num w:numId="7">
    <w:abstractNumId w:val="0"/>
    <w:lvlOverride w:ilvl="0">
      <w:lvl w:ilvl="0">
        <w:start w:val="65535"/>
        <w:numFmt w:val="bullet"/>
        <w:lvlText w:val="•"/>
        <w:legacy w:legacy="1" w:legacySpace="0" w:legacyIndent="701"/>
        <w:lvlJc w:val="left"/>
        <w:rPr>
          <w:rFonts w:ascii="Times New Roman" w:hAnsi="Times New Roman" w:cs="Times New Roman" w:hint="default"/>
        </w:rPr>
      </w:lvl>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034DEE"/>
    <w:rsid w:val="00034DEE"/>
    <w:rsid w:val="001A3E52"/>
    <w:rsid w:val="001C012F"/>
    <w:rsid w:val="002A0FF8"/>
    <w:rsid w:val="00310BA4"/>
    <w:rsid w:val="00343DD8"/>
    <w:rsid w:val="0036153E"/>
    <w:rsid w:val="003A3D79"/>
    <w:rsid w:val="003C28FD"/>
    <w:rsid w:val="003D423D"/>
    <w:rsid w:val="003E1199"/>
    <w:rsid w:val="003F25E5"/>
    <w:rsid w:val="00486660"/>
    <w:rsid w:val="00492D2A"/>
    <w:rsid w:val="00543248"/>
    <w:rsid w:val="0065163C"/>
    <w:rsid w:val="006D5D40"/>
    <w:rsid w:val="007744A2"/>
    <w:rsid w:val="00823EA2"/>
    <w:rsid w:val="008E076F"/>
    <w:rsid w:val="0093136F"/>
    <w:rsid w:val="009D70E4"/>
    <w:rsid w:val="00AA7199"/>
    <w:rsid w:val="00D36342"/>
    <w:rsid w:val="00DB67B8"/>
    <w:rsid w:val="00DC078F"/>
    <w:rsid w:val="00EA2EC7"/>
    <w:rsid w:val="00ED3A6D"/>
    <w:rsid w:val="00EE457E"/>
    <w:rsid w:val="00F35B60"/>
  </w:rsids>
  <m:mathPr>
    <m:mathFont m:val="Wingdings 2"/>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43248"/>
    <w:pPr>
      <w:widowControl w:val="0"/>
      <w:autoSpaceDE w:val="0"/>
      <w:autoSpaceDN w:val="0"/>
      <w:adjustRightInd w:val="0"/>
      <w:spacing w:after="0" w:line="240" w:lineRule="auto"/>
    </w:pPr>
    <w:rPr>
      <w:rFonts w:hAnsi="Arial" w:cs="Arial"/>
      <w:sz w:val="24"/>
      <w:szCs w:val="24"/>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customStyle="1" w:styleId="Style1">
    <w:name w:val="Style1"/>
    <w:basedOn w:val="Standard"/>
    <w:uiPriority w:val="99"/>
    <w:rsid w:val="00543248"/>
    <w:pPr>
      <w:spacing w:line="370" w:lineRule="exact"/>
      <w:jc w:val="center"/>
    </w:pPr>
  </w:style>
  <w:style w:type="paragraph" w:customStyle="1" w:styleId="Style2">
    <w:name w:val="Style2"/>
    <w:basedOn w:val="Standard"/>
    <w:uiPriority w:val="99"/>
    <w:rsid w:val="00543248"/>
  </w:style>
  <w:style w:type="paragraph" w:customStyle="1" w:styleId="Style3">
    <w:name w:val="Style3"/>
    <w:basedOn w:val="Standard"/>
    <w:uiPriority w:val="99"/>
    <w:rsid w:val="00543248"/>
    <w:pPr>
      <w:spacing w:line="276" w:lineRule="exact"/>
      <w:jc w:val="both"/>
    </w:pPr>
  </w:style>
  <w:style w:type="paragraph" w:customStyle="1" w:styleId="Style4">
    <w:name w:val="Style4"/>
    <w:basedOn w:val="Standard"/>
    <w:uiPriority w:val="99"/>
    <w:rsid w:val="00543248"/>
  </w:style>
  <w:style w:type="paragraph" w:customStyle="1" w:styleId="Style5">
    <w:name w:val="Style5"/>
    <w:basedOn w:val="Standard"/>
    <w:uiPriority w:val="99"/>
    <w:rsid w:val="00543248"/>
  </w:style>
  <w:style w:type="paragraph" w:customStyle="1" w:styleId="Style6">
    <w:name w:val="Style6"/>
    <w:basedOn w:val="Standard"/>
    <w:uiPriority w:val="99"/>
    <w:rsid w:val="00543248"/>
  </w:style>
  <w:style w:type="paragraph" w:customStyle="1" w:styleId="Style7">
    <w:name w:val="Style7"/>
    <w:basedOn w:val="Standard"/>
    <w:uiPriority w:val="99"/>
    <w:rsid w:val="00543248"/>
  </w:style>
  <w:style w:type="paragraph" w:customStyle="1" w:styleId="Style8">
    <w:name w:val="Style8"/>
    <w:basedOn w:val="Standard"/>
    <w:uiPriority w:val="99"/>
    <w:rsid w:val="00543248"/>
    <w:pPr>
      <w:spacing w:line="446" w:lineRule="exact"/>
    </w:pPr>
  </w:style>
  <w:style w:type="paragraph" w:customStyle="1" w:styleId="Style9">
    <w:name w:val="Style9"/>
    <w:basedOn w:val="Standard"/>
    <w:uiPriority w:val="99"/>
    <w:rsid w:val="00543248"/>
  </w:style>
  <w:style w:type="paragraph" w:customStyle="1" w:styleId="Style10">
    <w:name w:val="Style10"/>
    <w:basedOn w:val="Standard"/>
    <w:uiPriority w:val="99"/>
    <w:rsid w:val="00543248"/>
  </w:style>
  <w:style w:type="paragraph" w:customStyle="1" w:styleId="Style11">
    <w:name w:val="Style11"/>
    <w:basedOn w:val="Standard"/>
    <w:uiPriority w:val="99"/>
    <w:rsid w:val="00543248"/>
  </w:style>
  <w:style w:type="paragraph" w:customStyle="1" w:styleId="Style12">
    <w:name w:val="Style12"/>
    <w:basedOn w:val="Standard"/>
    <w:uiPriority w:val="99"/>
    <w:rsid w:val="00543248"/>
    <w:pPr>
      <w:spacing w:line="264" w:lineRule="exact"/>
      <w:ind w:hanging="701"/>
    </w:pPr>
  </w:style>
  <w:style w:type="paragraph" w:customStyle="1" w:styleId="Style13">
    <w:name w:val="Style13"/>
    <w:basedOn w:val="Standard"/>
    <w:uiPriority w:val="99"/>
    <w:rsid w:val="00543248"/>
  </w:style>
  <w:style w:type="paragraph" w:customStyle="1" w:styleId="Style14">
    <w:name w:val="Style14"/>
    <w:basedOn w:val="Standard"/>
    <w:uiPriority w:val="99"/>
    <w:rsid w:val="00543248"/>
    <w:pPr>
      <w:spacing w:line="274" w:lineRule="exact"/>
      <w:ind w:hanging="418"/>
    </w:pPr>
  </w:style>
  <w:style w:type="paragraph" w:customStyle="1" w:styleId="Style15">
    <w:name w:val="Style15"/>
    <w:basedOn w:val="Standard"/>
    <w:uiPriority w:val="99"/>
    <w:rsid w:val="00543248"/>
  </w:style>
  <w:style w:type="paragraph" w:customStyle="1" w:styleId="Style16">
    <w:name w:val="Style16"/>
    <w:basedOn w:val="Standard"/>
    <w:uiPriority w:val="99"/>
    <w:rsid w:val="00543248"/>
    <w:pPr>
      <w:spacing w:line="264" w:lineRule="exact"/>
      <w:ind w:hanging="418"/>
    </w:pPr>
  </w:style>
  <w:style w:type="character" w:customStyle="1" w:styleId="FontStyle18">
    <w:name w:val="Font Style18"/>
    <w:basedOn w:val="Absatzstandardschriftart"/>
    <w:uiPriority w:val="99"/>
    <w:rsid w:val="00543248"/>
    <w:rPr>
      <w:rFonts w:ascii="Arial" w:hAnsi="Arial" w:cs="Arial"/>
      <w:b/>
      <w:bCs/>
      <w:sz w:val="30"/>
      <w:szCs w:val="30"/>
    </w:rPr>
  </w:style>
  <w:style w:type="character" w:customStyle="1" w:styleId="FontStyle19">
    <w:name w:val="Font Style19"/>
    <w:basedOn w:val="Absatzstandardschriftart"/>
    <w:uiPriority w:val="99"/>
    <w:rsid w:val="00543248"/>
    <w:rPr>
      <w:rFonts w:ascii="Times New Roman" w:hAnsi="Times New Roman" w:cs="Times New Roman"/>
      <w:sz w:val="16"/>
      <w:szCs w:val="16"/>
    </w:rPr>
  </w:style>
  <w:style w:type="character" w:customStyle="1" w:styleId="FontStyle20">
    <w:name w:val="Font Style20"/>
    <w:basedOn w:val="Absatzstandardschriftart"/>
    <w:uiPriority w:val="99"/>
    <w:rsid w:val="00543248"/>
    <w:rPr>
      <w:rFonts w:ascii="Times New Roman" w:hAnsi="Times New Roman" w:cs="Times New Roman"/>
      <w:i/>
      <w:iCs/>
      <w:sz w:val="22"/>
      <w:szCs w:val="22"/>
    </w:rPr>
  </w:style>
  <w:style w:type="character" w:customStyle="1" w:styleId="FontStyle21">
    <w:name w:val="Font Style21"/>
    <w:basedOn w:val="Absatzstandardschriftart"/>
    <w:uiPriority w:val="99"/>
    <w:rsid w:val="00543248"/>
    <w:rPr>
      <w:rFonts w:ascii="Times New Roman" w:hAnsi="Times New Roman" w:cs="Times New Roman"/>
      <w:b/>
      <w:bCs/>
      <w:sz w:val="26"/>
      <w:szCs w:val="26"/>
    </w:rPr>
  </w:style>
  <w:style w:type="character" w:customStyle="1" w:styleId="FontStyle22">
    <w:name w:val="Font Style22"/>
    <w:basedOn w:val="Absatzstandardschriftart"/>
    <w:uiPriority w:val="99"/>
    <w:rsid w:val="00543248"/>
    <w:rPr>
      <w:rFonts w:ascii="Times New Roman" w:hAnsi="Times New Roman" w:cs="Times New Roman"/>
      <w:b/>
      <w:bCs/>
      <w:sz w:val="22"/>
      <w:szCs w:val="22"/>
    </w:rPr>
  </w:style>
  <w:style w:type="character" w:customStyle="1" w:styleId="FontStyle23">
    <w:name w:val="Font Style23"/>
    <w:basedOn w:val="Absatzstandardschriftart"/>
    <w:uiPriority w:val="99"/>
    <w:rsid w:val="00543248"/>
    <w:rPr>
      <w:rFonts w:ascii="Times New Roman" w:hAnsi="Times New Roman" w:cs="Times New Roman"/>
      <w:b/>
      <w:bCs/>
      <w:sz w:val="30"/>
      <w:szCs w:val="30"/>
    </w:rPr>
  </w:style>
  <w:style w:type="character" w:customStyle="1" w:styleId="FontStyle24">
    <w:name w:val="Font Style24"/>
    <w:basedOn w:val="Absatzstandardschriftart"/>
    <w:uiPriority w:val="99"/>
    <w:rsid w:val="00543248"/>
    <w:rPr>
      <w:rFonts w:ascii="Times New Roman" w:hAnsi="Times New Roman" w:cs="Times New Roman"/>
      <w:sz w:val="22"/>
      <w:szCs w:val="22"/>
    </w:rPr>
  </w:style>
  <w:style w:type="character" w:customStyle="1" w:styleId="FontStyle25">
    <w:name w:val="Font Style25"/>
    <w:basedOn w:val="Absatzstandardschriftart"/>
    <w:uiPriority w:val="99"/>
    <w:rsid w:val="00543248"/>
    <w:rPr>
      <w:rFonts w:ascii="Times New Roman" w:hAnsi="Times New Roman" w:cs="Times New Roman"/>
      <w:sz w:val="26"/>
      <w:szCs w:val="26"/>
    </w:rPr>
  </w:style>
  <w:style w:type="character" w:styleId="Link">
    <w:name w:val="Hyperlink"/>
    <w:basedOn w:val="Absatzstandardschriftart"/>
    <w:uiPriority w:val="99"/>
    <w:rsid w:val="00543248"/>
    <w:rPr>
      <w:color w:val="0066CC"/>
      <w:u w:val="single"/>
    </w:rPr>
  </w:style>
  <w:style w:type="paragraph" w:styleId="Sprechblasentext">
    <w:name w:val="Balloon Text"/>
    <w:basedOn w:val="Standard"/>
    <w:link w:val="SprechblasentextZeichen"/>
    <w:uiPriority w:val="99"/>
    <w:semiHidden/>
    <w:unhideWhenUsed/>
    <w:rsid w:val="00F35B60"/>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35B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370" w:lineRule="exact"/>
      <w:jc w:val="center"/>
    </w:pPr>
  </w:style>
  <w:style w:type="paragraph" w:customStyle="1" w:styleId="Style2">
    <w:name w:val="Style2"/>
    <w:basedOn w:val="Normal"/>
    <w:uiPriority w:val="99"/>
  </w:style>
  <w:style w:type="paragraph" w:customStyle="1" w:styleId="Style3">
    <w:name w:val="Style3"/>
    <w:basedOn w:val="Normal"/>
    <w:uiPriority w:val="99"/>
    <w:pPr>
      <w:spacing w:line="276" w:lineRule="exact"/>
      <w:jc w:val="both"/>
    </w:pPr>
  </w:style>
  <w:style w:type="paragraph" w:customStyle="1" w:styleId="Style4">
    <w:name w:val="Style4"/>
    <w:basedOn w:val="Normal"/>
    <w:uiPriority w:val="99"/>
  </w:style>
  <w:style w:type="paragraph" w:customStyle="1" w:styleId="Style5">
    <w:name w:val="Style5"/>
    <w:basedOn w:val="Normal"/>
    <w:uiPriority w:val="99"/>
  </w:style>
  <w:style w:type="paragraph" w:customStyle="1" w:styleId="Style6">
    <w:name w:val="Style6"/>
    <w:basedOn w:val="Normal"/>
    <w:uiPriority w:val="99"/>
  </w:style>
  <w:style w:type="paragraph" w:customStyle="1" w:styleId="Style7">
    <w:name w:val="Style7"/>
    <w:basedOn w:val="Normal"/>
    <w:uiPriority w:val="99"/>
  </w:style>
  <w:style w:type="paragraph" w:customStyle="1" w:styleId="Style8">
    <w:name w:val="Style8"/>
    <w:basedOn w:val="Normal"/>
    <w:uiPriority w:val="99"/>
    <w:pPr>
      <w:spacing w:line="446" w:lineRule="exact"/>
    </w:pPr>
  </w:style>
  <w:style w:type="paragraph" w:customStyle="1" w:styleId="Style9">
    <w:name w:val="Style9"/>
    <w:basedOn w:val="Normal"/>
    <w:uiPriority w:val="99"/>
  </w:style>
  <w:style w:type="paragraph" w:customStyle="1" w:styleId="Style10">
    <w:name w:val="Style10"/>
    <w:basedOn w:val="Normal"/>
    <w:uiPriority w:val="99"/>
  </w:style>
  <w:style w:type="paragraph" w:customStyle="1" w:styleId="Style11">
    <w:name w:val="Style11"/>
    <w:basedOn w:val="Normal"/>
    <w:uiPriority w:val="99"/>
  </w:style>
  <w:style w:type="paragraph" w:customStyle="1" w:styleId="Style12">
    <w:name w:val="Style12"/>
    <w:basedOn w:val="Normal"/>
    <w:uiPriority w:val="99"/>
    <w:pPr>
      <w:spacing w:line="264" w:lineRule="exact"/>
      <w:ind w:hanging="701"/>
    </w:pPr>
  </w:style>
  <w:style w:type="paragraph" w:customStyle="1" w:styleId="Style13">
    <w:name w:val="Style13"/>
    <w:basedOn w:val="Normal"/>
    <w:uiPriority w:val="99"/>
  </w:style>
  <w:style w:type="paragraph" w:customStyle="1" w:styleId="Style14">
    <w:name w:val="Style14"/>
    <w:basedOn w:val="Normal"/>
    <w:uiPriority w:val="99"/>
    <w:pPr>
      <w:spacing w:line="274" w:lineRule="exact"/>
      <w:ind w:hanging="418"/>
    </w:pPr>
  </w:style>
  <w:style w:type="paragraph" w:customStyle="1" w:styleId="Style15">
    <w:name w:val="Style15"/>
    <w:basedOn w:val="Normal"/>
    <w:uiPriority w:val="99"/>
  </w:style>
  <w:style w:type="paragraph" w:customStyle="1" w:styleId="Style16">
    <w:name w:val="Style16"/>
    <w:basedOn w:val="Normal"/>
    <w:uiPriority w:val="99"/>
    <w:pPr>
      <w:spacing w:line="264" w:lineRule="exact"/>
      <w:ind w:hanging="418"/>
    </w:pPr>
  </w:style>
  <w:style w:type="character" w:customStyle="1" w:styleId="FontStyle18">
    <w:name w:val="Font Style18"/>
    <w:basedOn w:val="DefaultParagraphFont"/>
    <w:uiPriority w:val="99"/>
    <w:rPr>
      <w:rFonts w:ascii="Arial" w:hAnsi="Arial" w:cs="Arial"/>
      <w:b/>
      <w:bCs/>
      <w:sz w:val="30"/>
      <w:szCs w:val="30"/>
    </w:rPr>
  </w:style>
  <w:style w:type="character" w:customStyle="1" w:styleId="FontStyle19">
    <w:name w:val="Font Style19"/>
    <w:basedOn w:val="DefaultParagraphFont"/>
    <w:uiPriority w:val="99"/>
    <w:rPr>
      <w:rFonts w:ascii="Times New Roman" w:hAnsi="Times New Roman" w:cs="Times New Roman"/>
      <w:sz w:val="16"/>
      <w:szCs w:val="16"/>
    </w:rPr>
  </w:style>
  <w:style w:type="character" w:customStyle="1" w:styleId="FontStyle20">
    <w:name w:val="Font Style20"/>
    <w:basedOn w:val="DefaultParagraphFont"/>
    <w:uiPriority w:val="99"/>
    <w:rPr>
      <w:rFonts w:ascii="Times New Roman" w:hAnsi="Times New Roman" w:cs="Times New Roman"/>
      <w:i/>
      <w:iCs/>
      <w:sz w:val="22"/>
      <w:szCs w:val="22"/>
    </w:rPr>
  </w:style>
  <w:style w:type="character" w:customStyle="1" w:styleId="FontStyle21">
    <w:name w:val="Font Style21"/>
    <w:basedOn w:val="DefaultParagraphFont"/>
    <w:uiPriority w:val="99"/>
    <w:rPr>
      <w:rFonts w:ascii="Times New Roman" w:hAnsi="Times New Roman" w:cs="Times New Roman"/>
      <w:b/>
      <w:bCs/>
      <w:sz w:val="26"/>
      <w:szCs w:val="26"/>
    </w:rPr>
  </w:style>
  <w:style w:type="character" w:customStyle="1" w:styleId="FontStyle22">
    <w:name w:val="Font Style22"/>
    <w:basedOn w:val="DefaultParagraphFont"/>
    <w:uiPriority w:val="99"/>
    <w:rPr>
      <w:rFonts w:ascii="Times New Roman" w:hAnsi="Times New Roman" w:cs="Times New Roman"/>
      <w:b/>
      <w:bCs/>
      <w:sz w:val="22"/>
      <w:szCs w:val="22"/>
    </w:rPr>
  </w:style>
  <w:style w:type="character" w:customStyle="1" w:styleId="FontStyle23">
    <w:name w:val="Font Style23"/>
    <w:basedOn w:val="DefaultParagraphFont"/>
    <w:uiPriority w:val="99"/>
    <w:rPr>
      <w:rFonts w:ascii="Times New Roman" w:hAnsi="Times New Roman" w:cs="Times New Roman"/>
      <w:b/>
      <w:bCs/>
      <w:sz w:val="30"/>
      <w:szCs w:val="30"/>
    </w:rPr>
  </w:style>
  <w:style w:type="character" w:customStyle="1" w:styleId="FontStyle24">
    <w:name w:val="Font Style24"/>
    <w:basedOn w:val="DefaultParagraphFont"/>
    <w:uiPriority w:val="99"/>
    <w:rPr>
      <w:rFonts w:ascii="Times New Roman" w:hAnsi="Times New Roman" w:cs="Times New Roman"/>
      <w:sz w:val="22"/>
      <w:szCs w:val="22"/>
    </w:rPr>
  </w:style>
  <w:style w:type="character" w:customStyle="1" w:styleId="FontStyle25">
    <w:name w:val="Font Style25"/>
    <w:basedOn w:val="DefaultParagraphFont"/>
    <w:uiPriority w:val="99"/>
    <w:rPr>
      <w:rFonts w:ascii="Times New Roman" w:hAnsi="Times New Roman" w:cs="Times New Roman"/>
      <w:sz w:val="26"/>
      <w:szCs w:val="26"/>
    </w:rPr>
  </w:style>
  <w:style w:type="character" w:styleId="Hyperlink">
    <w:name w:val="Hyperlink"/>
    <w:basedOn w:val="DefaultParagraphFont"/>
    <w:uiPriority w:val="99"/>
    <w:rPr>
      <w:color w:val="0066CC"/>
      <w:u w:val="single"/>
    </w:rPr>
  </w:style>
  <w:style w:type="paragraph" w:styleId="BalloonText">
    <w:name w:val="Balloon Text"/>
    <w:basedOn w:val="Normal"/>
    <w:link w:val="BalloonTextChar"/>
    <w:uiPriority w:val="99"/>
    <w:semiHidden/>
    <w:unhideWhenUsed/>
    <w:rsid w:val="00F35B60"/>
    <w:rPr>
      <w:rFonts w:ascii="Tahoma" w:hAnsi="Tahoma" w:cs="Tahoma"/>
      <w:sz w:val="16"/>
      <w:szCs w:val="16"/>
    </w:rPr>
  </w:style>
  <w:style w:type="character" w:customStyle="1" w:styleId="BalloonTextChar">
    <w:name w:val="Balloon Text Char"/>
    <w:basedOn w:val="DefaultParagraphFont"/>
    <w:link w:val="BalloonText"/>
    <w:uiPriority w:val="99"/>
    <w:semiHidden/>
    <w:rsid w:val="00F35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nomiko@gwdg.de" TargetMode="External"/><Relationship Id="rId12" Type="http://schemas.openxmlformats.org/officeDocument/2006/relationships/hyperlink" Target="mailto:iflr@jura.uni-goettingen.de" TargetMode="External"/><Relationship Id="rId13" Type="http://schemas.openxmlformats.org/officeDocument/2006/relationships/hyperlink" Target="mailto:intlaw@gwdg.de" TargetMode="External"/><Relationship Id="rId14" Type="http://schemas.openxmlformats.org/officeDocument/2006/relationships/hyperlink" Target="mailto:pstoll@gwdg.de"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europa@jura.uni-goettingen.de" TargetMode="External"/><Relationship Id="rId9" Type="http://schemas.openxmlformats.org/officeDocument/2006/relationships/hyperlink" Target="mailto:kambos@gwdg.de" TargetMode="External"/><Relationship Id="rId10" Type="http://schemas.openxmlformats.org/officeDocument/2006/relationships/hyperlink" Target="mailto:staatsl@gwd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2648</Words>
  <Characters>14921</Characters>
  <Application>Microsoft Macintosh Word</Application>
  <DocSecurity>0</DocSecurity>
  <Lines>296</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TypeTime Translations GmbH</dc:creator>
  <cp:keywords/>
  <dc:description/>
  <cp:lastModifiedBy>TypeTime Translations GmbH</cp:lastModifiedBy>
  <cp:revision>2</cp:revision>
  <dcterms:created xsi:type="dcterms:W3CDTF">2012-01-31T14:52:00Z</dcterms:created>
  <dcterms:modified xsi:type="dcterms:W3CDTF">2012-01-31T14:52:00Z</dcterms:modified>
  <cp:category/>
</cp:coreProperties>
</file>