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B50A11" w14:textId="77777777" w:rsidR="00F633E1" w:rsidRPr="006362F5" w:rsidRDefault="007D2C25" w:rsidP="00C06CD7">
      <w:pPr>
        <w:spacing w:line="276" w:lineRule="auto"/>
        <w:jc w:val="center"/>
        <w:rPr>
          <w:b/>
          <w:sz w:val="22"/>
          <w:szCs w:val="22"/>
        </w:rPr>
      </w:pPr>
      <w:r w:rsidRPr="006362F5">
        <w:rPr>
          <w:b/>
          <w:sz w:val="22"/>
          <w:szCs w:val="22"/>
        </w:rPr>
        <w:t xml:space="preserve">LEHRERFAHRUNG UND </w:t>
      </w:r>
      <w:r w:rsidR="0083726C" w:rsidRPr="006362F5">
        <w:rPr>
          <w:b/>
          <w:sz w:val="22"/>
          <w:szCs w:val="22"/>
        </w:rPr>
        <w:t>VORSTELLUNGEN ZUR LEHRE</w:t>
      </w:r>
    </w:p>
    <w:p w14:paraId="0B4FFECD" w14:textId="77777777" w:rsidR="0083726C" w:rsidRPr="006362F5" w:rsidRDefault="0083726C" w:rsidP="00C06CD7">
      <w:pPr>
        <w:spacing w:line="276" w:lineRule="auto"/>
        <w:rPr>
          <w:b/>
          <w:sz w:val="22"/>
          <w:szCs w:val="22"/>
        </w:rPr>
      </w:pPr>
    </w:p>
    <w:p w14:paraId="16EEC309" w14:textId="77777777" w:rsidR="00BD55EB" w:rsidRPr="006362F5" w:rsidRDefault="00BD55EB" w:rsidP="00C06CD7">
      <w:pPr>
        <w:spacing w:line="276" w:lineRule="auto"/>
        <w:rPr>
          <w:sz w:val="22"/>
          <w:szCs w:val="22"/>
        </w:rPr>
      </w:pPr>
    </w:p>
    <w:p w14:paraId="60BCEB76" w14:textId="77777777" w:rsidR="00BD55EB" w:rsidRPr="006362F5" w:rsidRDefault="00BD55EB" w:rsidP="00C06CD7">
      <w:pPr>
        <w:spacing w:line="276" w:lineRule="auto"/>
        <w:rPr>
          <w:sz w:val="22"/>
          <w:szCs w:val="22"/>
        </w:rPr>
      </w:pPr>
      <w:r w:rsidRPr="006362F5">
        <w:rPr>
          <w:sz w:val="22"/>
          <w:szCs w:val="22"/>
        </w:rPr>
        <w:t>LEHRERFAHRUNG</w:t>
      </w:r>
    </w:p>
    <w:p w14:paraId="4AA1FABD" w14:textId="77777777" w:rsidR="00BD55EB" w:rsidRPr="006362F5" w:rsidRDefault="00BD55EB" w:rsidP="00C06CD7">
      <w:pPr>
        <w:spacing w:line="276" w:lineRule="auto"/>
        <w:rPr>
          <w:sz w:val="22"/>
          <w:szCs w:val="22"/>
        </w:rPr>
      </w:pPr>
    </w:p>
    <w:p w14:paraId="431CFB94" w14:textId="77777777" w:rsidR="00F42FCA" w:rsidRPr="006362F5" w:rsidRDefault="001E6097" w:rsidP="00C06CD7">
      <w:pPr>
        <w:spacing w:line="276" w:lineRule="auto"/>
        <w:rPr>
          <w:sz w:val="22"/>
          <w:szCs w:val="22"/>
        </w:rPr>
      </w:pPr>
      <w:r w:rsidRPr="006362F5">
        <w:rPr>
          <w:sz w:val="22"/>
          <w:szCs w:val="22"/>
        </w:rPr>
        <w:t xml:space="preserve">Einen </w:t>
      </w:r>
      <w:r w:rsidR="00C9098C" w:rsidRPr="006362F5">
        <w:rPr>
          <w:sz w:val="22"/>
          <w:szCs w:val="22"/>
        </w:rPr>
        <w:t xml:space="preserve">tabellarischen </w:t>
      </w:r>
      <w:r w:rsidRPr="006362F5">
        <w:rPr>
          <w:sz w:val="22"/>
          <w:szCs w:val="22"/>
        </w:rPr>
        <w:t xml:space="preserve">Überblick über </w:t>
      </w:r>
      <w:r w:rsidR="00532CC9" w:rsidRPr="006362F5">
        <w:rPr>
          <w:sz w:val="22"/>
          <w:szCs w:val="22"/>
        </w:rPr>
        <w:t xml:space="preserve">meine </w:t>
      </w:r>
      <w:r w:rsidRPr="006362F5">
        <w:rPr>
          <w:sz w:val="22"/>
          <w:szCs w:val="22"/>
        </w:rPr>
        <w:t xml:space="preserve">Lehrerfahrung entnehmen Sie bitte den beigelegten </w:t>
      </w:r>
      <w:r w:rsidR="005A1F33" w:rsidRPr="006362F5">
        <w:rPr>
          <w:sz w:val="22"/>
          <w:szCs w:val="22"/>
        </w:rPr>
        <w:t>Verzeichnissen (Lehrverzeichnis;</w:t>
      </w:r>
      <w:r w:rsidRPr="006362F5">
        <w:rPr>
          <w:sz w:val="22"/>
          <w:szCs w:val="22"/>
        </w:rPr>
        <w:t xml:space="preserve"> Verzeichnis der </w:t>
      </w:r>
      <w:r w:rsidR="00A75778" w:rsidRPr="006362F5">
        <w:rPr>
          <w:sz w:val="22"/>
          <w:szCs w:val="22"/>
        </w:rPr>
        <w:t xml:space="preserve">Vorlesungen und </w:t>
      </w:r>
      <w:r w:rsidRPr="006362F5">
        <w:rPr>
          <w:sz w:val="22"/>
          <w:szCs w:val="22"/>
        </w:rPr>
        <w:t>Vorträge nach Einladung).</w:t>
      </w:r>
    </w:p>
    <w:p w14:paraId="49EC2B37" w14:textId="77777777" w:rsidR="001E6097" w:rsidRPr="006362F5" w:rsidRDefault="001E6097" w:rsidP="00C06CD7">
      <w:pPr>
        <w:spacing w:line="276" w:lineRule="auto"/>
        <w:rPr>
          <w:sz w:val="22"/>
          <w:szCs w:val="22"/>
        </w:rPr>
      </w:pPr>
    </w:p>
    <w:p w14:paraId="0442BDA4" w14:textId="7B156E00" w:rsidR="002905D2" w:rsidRPr="006362F5" w:rsidRDefault="001E6097" w:rsidP="00C06CD7">
      <w:pPr>
        <w:spacing w:line="276" w:lineRule="auto"/>
        <w:rPr>
          <w:sz w:val="22"/>
          <w:szCs w:val="22"/>
        </w:rPr>
      </w:pPr>
      <w:r w:rsidRPr="006362F5">
        <w:rPr>
          <w:sz w:val="22"/>
          <w:szCs w:val="22"/>
          <w:u w:val="single"/>
        </w:rPr>
        <w:t xml:space="preserve">Lehrerfahrung </w:t>
      </w:r>
      <w:r w:rsidR="00BB5C30" w:rsidRPr="006362F5">
        <w:rPr>
          <w:sz w:val="22"/>
          <w:szCs w:val="22"/>
          <w:u w:val="single"/>
        </w:rPr>
        <w:t>im Rahmen von regelmäßigen Lehrveranstaltungen</w:t>
      </w:r>
      <w:r w:rsidR="006D19B4" w:rsidRPr="006362F5">
        <w:rPr>
          <w:sz w:val="22"/>
          <w:szCs w:val="22"/>
          <w:u w:val="single"/>
        </w:rPr>
        <w:t xml:space="preserve"> an Hochschulen</w:t>
      </w:r>
      <w:r w:rsidR="00BB5C30" w:rsidRPr="006362F5">
        <w:rPr>
          <w:sz w:val="22"/>
          <w:szCs w:val="22"/>
        </w:rPr>
        <w:t xml:space="preserve"> </w:t>
      </w:r>
      <w:r w:rsidR="00164F12" w:rsidRPr="006362F5">
        <w:rPr>
          <w:sz w:val="22"/>
          <w:szCs w:val="22"/>
        </w:rPr>
        <w:t>(</w:t>
      </w:r>
      <w:r w:rsidR="000360CA" w:rsidRPr="006362F5">
        <w:rPr>
          <w:sz w:val="22"/>
          <w:szCs w:val="22"/>
        </w:rPr>
        <w:t xml:space="preserve">vgl. </w:t>
      </w:r>
      <w:r w:rsidR="00164F12" w:rsidRPr="006362F5">
        <w:rPr>
          <w:sz w:val="22"/>
          <w:szCs w:val="22"/>
        </w:rPr>
        <w:t xml:space="preserve">Lehrverzeichnis) </w:t>
      </w:r>
      <w:r w:rsidRPr="006362F5">
        <w:rPr>
          <w:sz w:val="22"/>
          <w:szCs w:val="22"/>
        </w:rPr>
        <w:t xml:space="preserve">habe ich seit meiner Lehrassistenz im Rahmen des Graduiertenstudiums und der ersten Promotion </w:t>
      </w:r>
      <w:r w:rsidR="00BB22CD" w:rsidRPr="006362F5">
        <w:rPr>
          <w:sz w:val="22"/>
          <w:szCs w:val="22"/>
        </w:rPr>
        <w:t>an der Universität Bonn</w:t>
      </w:r>
      <w:r w:rsidR="002905D2" w:rsidRPr="006362F5">
        <w:rPr>
          <w:sz w:val="22"/>
          <w:szCs w:val="22"/>
        </w:rPr>
        <w:t xml:space="preserve"> (WS1986/87-WS1991/91)</w:t>
      </w:r>
      <w:r w:rsidR="00BB22CD" w:rsidRPr="006362F5">
        <w:rPr>
          <w:sz w:val="22"/>
          <w:szCs w:val="22"/>
        </w:rPr>
        <w:t xml:space="preserve"> sammeln können. </w:t>
      </w:r>
    </w:p>
    <w:p w14:paraId="0F71FC32" w14:textId="016A5E9B" w:rsidR="009105D8" w:rsidRPr="006362F5" w:rsidRDefault="00BB22CD" w:rsidP="00C06CD7">
      <w:pPr>
        <w:spacing w:line="276" w:lineRule="auto"/>
        <w:rPr>
          <w:sz w:val="22"/>
          <w:szCs w:val="22"/>
        </w:rPr>
      </w:pPr>
      <w:r w:rsidRPr="006362F5">
        <w:rPr>
          <w:sz w:val="22"/>
          <w:szCs w:val="22"/>
        </w:rPr>
        <w:t xml:space="preserve">Der Tätigkeit als Lehrbeauftragte am Kunsthistorischen Institut der Universität Stuttgart </w:t>
      </w:r>
      <w:r w:rsidR="002905D2" w:rsidRPr="006362F5">
        <w:rPr>
          <w:sz w:val="22"/>
          <w:szCs w:val="22"/>
        </w:rPr>
        <w:t xml:space="preserve">(WS 1998/99 – WS 2001/2002) </w:t>
      </w:r>
      <w:r w:rsidRPr="006362F5">
        <w:rPr>
          <w:sz w:val="22"/>
          <w:szCs w:val="22"/>
        </w:rPr>
        <w:t xml:space="preserve">und am Lehrstuhl für Kunstgeschichte / Bildwissenschaft der Universität Augsburg </w:t>
      </w:r>
      <w:r w:rsidR="00855583" w:rsidRPr="006362F5">
        <w:rPr>
          <w:sz w:val="22"/>
          <w:szCs w:val="22"/>
        </w:rPr>
        <w:t xml:space="preserve">(SS 2002 – SS 2003) </w:t>
      </w:r>
      <w:r w:rsidRPr="006362F5">
        <w:rPr>
          <w:sz w:val="22"/>
          <w:szCs w:val="22"/>
        </w:rPr>
        <w:t>folgte</w:t>
      </w:r>
      <w:r w:rsidR="003F638D" w:rsidRPr="006362F5">
        <w:rPr>
          <w:sz w:val="22"/>
          <w:szCs w:val="22"/>
        </w:rPr>
        <w:t xml:space="preserve">, </w:t>
      </w:r>
      <w:r w:rsidR="00157BCA" w:rsidRPr="006362F5">
        <w:rPr>
          <w:sz w:val="22"/>
          <w:szCs w:val="22"/>
        </w:rPr>
        <w:t>nach einer Zeit als Gastwissenschaft</w:t>
      </w:r>
      <w:r w:rsidR="009C3D11" w:rsidRPr="006362F5">
        <w:rPr>
          <w:sz w:val="22"/>
          <w:szCs w:val="22"/>
        </w:rPr>
        <w:t>l</w:t>
      </w:r>
      <w:r w:rsidR="00157BCA" w:rsidRPr="006362F5">
        <w:rPr>
          <w:sz w:val="22"/>
          <w:szCs w:val="22"/>
        </w:rPr>
        <w:t>erin am Max-</w:t>
      </w:r>
      <w:r w:rsidR="00C240FE" w:rsidRPr="006362F5">
        <w:rPr>
          <w:sz w:val="22"/>
          <w:szCs w:val="22"/>
        </w:rPr>
        <w:t>Planck-Institut f</w:t>
      </w:r>
      <w:r w:rsidR="00157BCA" w:rsidRPr="006362F5">
        <w:rPr>
          <w:sz w:val="22"/>
          <w:szCs w:val="22"/>
        </w:rPr>
        <w:t xml:space="preserve">ür Wissenschaftsgeschichte </w:t>
      </w:r>
      <w:r w:rsidR="003F638D" w:rsidRPr="006362F5">
        <w:rPr>
          <w:sz w:val="22"/>
          <w:szCs w:val="22"/>
        </w:rPr>
        <w:t xml:space="preserve">- </w:t>
      </w:r>
      <w:r w:rsidR="00157BCA" w:rsidRPr="006362F5">
        <w:rPr>
          <w:sz w:val="22"/>
          <w:szCs w:val="22"/>
        </w:rPr>
        <w:t>MPIWG Berlin (Beurlaubung von der Lehre, WS</w:t>
      </w:r>
      <w:r w:rsidR="001C07E0" w:rsidRPr="006362F5">
        <w:rPr>
          <w:sz w:val="22"/>
          <w:szCs w:val="22"/>
        </w:rPr>
        <w:t xml:space="preserve"> </w:t>
      </w:r>
      <w:r w:rsidR="00157BCA" w:rsidRPr="006362F5">
        <w:rPr>
          <w:sz w:val="22"/>
          <w:szCs w:val="22"/>
        </w:rPr>
        <w:t>2003/2004 – WS 2008/2009)</w:t>
      </w:r>
      <w:r w:rsidR="003F638D" w:rsidRPr="006362F5">
        <w:rPr>
          <w:sz w:val="22"/>
          <w:szCs w:val="22"/>
        </w:rPr>
        <w:t>,</w:t>
      </w:r>
      <w:r w:rsidRPr="006362F5">
        <w:rPr>
          <w:sz w:val="22"/>
          <w:szCs w:val="22"/>
        </w:rPr>
        <w:t xml:space="preserve"> die Lehre als wissenschaftliche Mitarbeiterin</w:t>
      </w:r>
      <w:r w:rsidR="008145AB" w:rsidRPr="006362F5">
        <w:rPr>
          <w:sz w:val="22"/>
          <w:szCs w:val="22"/>
        </w:rPr>
        <w:t xml:space="preserve"> bzw. als Privatdozentin</w:t>
      </w:r>
      <w:r w:rsidRPr="006362F5">
        <w:rPr>
          <w:sz w:val="22"/>
          <w:szCs w:val="22"/>
        </w:rPr>
        <w:t xml:space="preserve"> </w:t>
      </w:r>
      <w:r w:rsidR="00F15641" w:rsidRPr="006362F5">
        <w:rPr>
          <w:sz w:val="22"/>
          <w:szCs w:val="22"/>
        </w:rPr>
        <w:t>(SS 2009 – WS 2011</w:t>
      </w:r>
      <w:r w:rsidR="008145AB" w:rsidRPr="006362F5">
        <w:rPr>
          <w:sz w:val="22"/>
          <w:szCs w:val="22"/>
        </w:rPr>
        <w:t xml:space="preserve">/2012)  </w:t>
      </w:r>
      <w:r w:rsidRPr="006362F5">
        <w:rPr>
          <w:sz w:val="22"/>
          <w:szCs w:val="22"/>
        </w:rPr>
        <w:t xml:space="preserve">am Kunsthistorischen Institut der Freien Universität </w:t>
      </w:r>
      <w:r w:rsidR="00C81F81" w:rsidRPr="006362F5">
        <w:rPr>
          <w:sz w:val="22"/>
          <w:szCs w:val="22"/>
        </w:rPr>
        <w:t>Berlin</w:t>
      </w:r>
      <w:r w:rsidR="008145AB" w:rsidRPr="006362F5">
        <w:rPr>
          <w:sz w:val="22"/>
          <w:szCs w:val="22"/>
        </w:rPr>
        <w:t xml:space="preserve"> und am Institut für Kunst- und </w:t>
      </w:r>
      <w:r w:rsidR="00FB1440" w:rsidRPr="006362F5">
        <w:rPr>
          <w:sz w:val="22"/>
          <w:szCs w:val="22"/>
        </w:rPr>
        <w:t>Bildgeschichte</w:t>
      </w:r>
      <w:r w:rsidR="008145AB" w:rsidRPr="006362F5">
        <w:rPr>
          <w:sz w:val="22"/>
          <w:szCs w:val="22"/>
        </w:rPr>
        <w:t xml:space="preserve"> der Humboldt-Universität </w:t>
      </w:r>
      <w:r w:rsidR="00ED23A1" w:rsidRPr="006362F5">
        <w:rPr>
          <w:sz w:val="22"/>
          <w:szCs w:val="22"/>
        </w:rPr>
        <w:t xml:space="preserve">zu </w:t>
      </w:r>
      <w:r w:rsidR="008145AB" w:rsidRPr="006362F5">
        <w:rPr>
          <w:sz w:val="22"/>
          <w:szCs w:val="22"/>
        </w:rPr>
        <w:t>Berlin (WS 2011/2012)</w:t>
      </w:r>
      <w:r w:rsidR="00BB5C30" w:rsidRPr="006362F5">
        <w:rPr>
          <w:sz w:val="22"/>
          <w:szCs w:val="22"/>
        </w:rPr>
        <w:t>.</w:t>
      </w:r>
    </w:p>
    <w:p w14:paraId="3D856027" w14:textId="77777777" w:rsidR="001E6097" w:rsidRPr="006362F5" w:rsidRDefault="001E6097" w:rsidP="00C06CD7">
      <w:pPr>
        <w:spacing w:line="276" w:lineRule="auto"/>
        <w:rPr>
          <w:sz w:val="22"/>
          <w:szCs w:val="22"/>
        </w:rPr>
      </w:pPr>
    </w:p>
    <w:p w14:paraId="40C69CB9" w14:textId="1C601E45" w:rsidR="00C10BAF" w:rsidRPr="006362F5" w:rsidRDefault="00111082" w:rsidP="00C06CD7">
      <w:pPr>
        <w:spacing w:line="276" w:lineRule="auto"/>
        <w:rPr>
          <w:sz w:val="22"/>
          <w:szCs w:val="22"/>
        </w:rPr>
      </w:pPr>
      <w:r w:rsidRPr="006362F5">
        <w:rPr>
          <w:sz w:val="22"/>
          <w:szCs w:val="22"/>
        </w:rPr>
        <w:t>Teil meiner Lehrerfahrung sind darüber hinaus auch</w:t>
      </w:r>
      <w:r w:rsidRPr="006362F5">
        <w:rPr>
          <w:sz w:val="22"/>
          <w:szCs w:val="22"/>
          <w:u w:val="single"/>
        </w:rPr>
        <w:t xml:space="preserve"> </w:t>
      </w:r>
      <w:r w:rsidR="008B1A0E" w:rsidRPr="006362F5">
        <w:rPr>
          <w:sz w:val="22"/>
          <w:szCs w:val="22"/>
          <w:u w:val="single"/>
        </w:rPr>
        <w:t>Gastv</w:t>
      </w:r>
      <w:r w:rsidRPr="006362F5">
        <w:rPr>
          <w:sz w:val="22"/>
          <w:szCs w:val="22"/>
          <w:u w:val="single"/>
        </w:rPr>
        <w:t>orlesungen</w:t>
      </w:r>
      <w:r w:rsidR="00B355DE" w:rsidRPr="006362F5">
        <w:rPr>
          <w:sz w:val="22"/>
          <w:szCs w:val="22"/>
          <w:u w:val="single"/>
        </w:rPr>
        <w:t xml:space="preserve">, Gastseminare </w:t>
      </w:r>
      <w:r w:rsidRPr="006362F5">
        <w:rPr>
          <w:sz w:val="22"/>
          <w:szCs w:val="22"/>
          <w:u w:val="single"/>
        </w:rPr>
        <w:t>und Ga</w:t>
      </w:r>
      <w:r w:rsidR="00BC0DB9" w:rsidRPr="006362F5">
        <w:rPr>
          <w:sz w:val="22"/>
          <w:szCs w:val="22"/>
          <w:u w:val="single"/>
        </w:rPr>
        <w:t>stvorträge</w:t>
      </w:r>
      <w:r w:rsidR="00C10BAF" w:rsidRPr="006362F5">
        <w:rPr>
          <w:sz w:val="22"/>
          <w:szCs w:val="22"/>
          <w:u w:val="single"/>
        </w:rPr>
        <w:t xml:space="preserve">, die ich auf </w:t>
      </w:r>
      <w:r w:rsidRPr="006362F5">
        <w:rPr>
          <w:sz w:val="22"/>
          <w:szCs w:val="22"/>
          <w:u w:val="single"/>
        </w:rPr>
        <w:t>Einladung von Hochschulen und Forschungsinstituten</w:t>
      </w:r>
      <w:r w:rsidR="00C10BAF" w:rsidRPr="006362F5">
        <w:rPr>
          <w:sz w:val="22"/>
          <w:szCs w:val="22"/>
        </w:rPr>
        <w:t xml:space="preserve"> vorbereitet habe</w:t>
      </w:r>
      <w:r w:rsidR="005A7252" w:rsidRPr="006362F5">
        <w:rPr>
          <w:sz w:val="22"/>
          <w:szCs w:val="22"/>
        </w:rPr>
        <w:t xml:space="preserve"> (vgl. Verzeichnis der Vorlesungen und Vorträge nach Einladung)</w:t>
      </w:r>
      <w:r w:rsidR="00C10BAF" w:rsidRPr="006362F5">
        <w:rPr>
          <w:sz w:val="22"/>
          <w:szCs w:val="22"/>
        </w:rPr>
        <w:t>.</w:t>
      </w:r>
    </w:p>
    <w:p w14:paraId="1E7735E8" w14:textId="0C205034" w:rsidR="00796E3B" w:rsidRPr="006362F5" w:rsidRDefault="00C10BAF" w:rsidP="00C06CD7">
      <w:pPr>
        <w:spacing w:line="276" w:lineRule="auto"/>
        <w:rPr>
          <w:sz w:val="22"/>
          <w:szCs w:val="22"/>
        </w:rPr>
      </w:pPr>
      <w:r w:rsidRPr="006362F5">
        <w:rPr>
          <w:sz w:val="22"/>
          <w:szCs w:val="22"/>
        </w:rPr>
        <w:t xml:space="preserve">Die Einladungen ab 2002 standen </w:t>
      </w:r>
      <w:r w:rsidR="00554338" w:rsidRPr="006362F5">
        <w:rPr>
          <w:sz w:val="22"/>
          <w:szCs w:val="22"/>
        </w:rPr>
        <w:t>in direktem Zusammenhang mit meiner universitären Forschungs</w:t>
      </w:r>
      <w:r w:rsidR="000F4D95" w:rsidRPr="006362F5">
        <w:rPr>
          <w:sz w:val="22"/>
          <w:szCs w:val="22"/>
        </w:rPr>
        <w:t>- und Lehr</w:t>
      </w:r>
      <w:r w:rsidR="00554338" w:rsidRPr="006362F5">
        <w:rPr>
          <w:sz w:val="22"/>
          <w:szCs w:val="22"/>
        </w:rPr>
        <w:t>tätigkeit</w:t>
      </w:r>
      <w:r w:rsidR="00D21AB5" w:rsidRPr="006362F5">
        <w:rPr>
          <w:sz w:val="22"/>
          <w:szCs w:val="22"/>
        </w:rPr>
        <w:t xml:space="preserve"> und waren </w:t>
      </w:r>
      <w:r w:rsidR="00C240FE" w:rsidRPr="006362F5">
        <w:rPr>
          <w:sz w:val="22"/>
          <w:szCs w:val="22"/>
        </w:rPr>
        <w:t xml:space="preserve">meist </w:t>
      </w:r>
      <w:r w:rsidR="00BF3DD0" w:rsidRPr="006362F5">
        <w:rPr>
          <w:sz w:val="22"/>
          <w:szCs w:val="22"/>
        </w:rPr>
        <w:t xml:space="preserve">in </w:t>
      </w:r>
      <w:r w:rsidR="00EA5818" w:rsidRPr="006362F5">
        <w:rPr>
          <w:sz w:val="22"/>
          <w:szCs w:val="22"/>
        </w:rPr>
        <w:t>die</w:t>
      </w:r>
      <w:r w:rsidR="00D21AB5" w:rsidRPr="006362F5">
        <w:rPr>
          <w:sz w:val="22"/>
          <w:szCs w:val="22"/>
        </w:rPr>
        <w:t xml:space="preserve"> regelmäßige Lehre </w:t>
      </w:r>
      <w:r w:rsidR="006939FC" w:rsidRPr="006362F5">
        <w:rPr>
          <w:sz w:val="22"/>
          <w:szCs w:val="22"/>
        </w:rPr>
        <w:t xml:space="preserve">der jeweiligen Institution </w:t>
      </w:r>
      <w:r w:rsidR="00D21AB5" w:rsidRPr="006362F5">
        <w:rPr>
          <w:sz w:val="22"/>
          <w:szCs w:val="22"/>
        </w:rPr>
        <w:t>eingebettet</w:t>
      </w:r>
      <w:r w:rsidR="006F6948" w:rsidRPr="006362F5">
        <w:rPr>
          <w:sz w:val="22"/>
          <w:szCs w:val="22"/>
        </w:rPr>
        <w:t>.</w:t>
      </w:r>
      <w:r w:rsidR="00C240FE" w:rsidRPr="006362F5">
        <w:rPr>
          <w:sz w:val="22"/>
          <w:szCs w:val="22"/>
        </w:rPr>
        <w:t xml:space="preserve"> In diesem Rahmen habe ich meine Lehrerfahrung während der Zeit als Gastwissenschaft</w:t>
      </w:r>
      <w:r w:rsidR="00A53566" w:rsidRPr="006362F5">
        <w:rPr>
          <w:sz w:val="22"/>
          <w:szCs w:val="22"/>
        </w:rPr>
        <w:t>l</w:t>
      </w:r>
      <w:r w:rsidR="00C240FE" w:rsidRPr="006362F5">
        <w:rPr>
          <w:sz w:val="22"/>
          <w:szCs w:val="22"/>
        </w:rPr>
        <w:t>erin am Max-Planck-Institut für Wissenschaftsgeschichte - MPIWG Berlin (Beurlaubung von der Lehre, WS2003/2004 – WS 2008/2009) erweitern können</w:t>
      </w:r>
      <w:r w:rsidR="000C77C8" w:rsidRPr="006362F5">
        <w:rPr>
          <w:sz w:val="22"/>
          <w:szCs w:val="22"/>
        </w:rPr>
        <w:t>.</w:t>
      </w:r>
    </w:p>
    <w:p w14:paraId="036672A4" w14:textId="77777777" w:rsidR="007D2C25" w:rsidRPr="006362F5" w:rsidRDefault="007D2C25" w:rsidP="00C06CD7">
      <w:pPr>
        <w:spacing w:line="276" w:lineRule="auto"/>
        <w:rPr>
          <w:b/>
          <w:sz w:val="22"/>
          <w:szCs w:val="22"/>
        </w:rPr>
      </w:pPr>
    </w:p>
    <w:p w14:paraId="0C489E1A" w14:textId="77777777" w:rsidR="007D2C25" w:rsidRPr="006362F5" w:rsidRDefault="007D2C25" w:rsidP="00C06CD7">
      <w:pPr>
        <w:spacing w:line="276" w:lineRule="auto"/>
        <w:rPr>
          <w:b/>
          <w:sz w:val="22"/>
          <w:szCs w:val="22"/>
        </w:rPr>
      </w:pPr>
    </w:p>
    <w:p w14:paraId="58E5F87A" w14:textId="2B3182A0" w:rsidR="00FB1440" w:rsidRPr="006362F5" w:rsidRDefault="00BD55EB" w:rsidP="00C06CD7">
      <w:pPr>
        <w:spacing w:line="276" w:lineRule="auto"/>
        <w:rPr>
          <w:sz w:val="22"/>
          <w:szCs w:val="22"/>
        </w:rPr>
      </w:pPr>
      <w:r w:rsidRPr="006362F5">
        <w:rPr>
          <w:sz w:val="22"/>
          <w:szCs w:val="22"/>
        </w:rPr>
        <w:t>VORSTELLUNGEN Z</w:t>
      </w:r>
      <w:r w:rsidR="004B5C92" w:rsidRPr="006362F5">
        <w:rPr>
          <w:sz w:val="22"/>
          <w:szCs w:val="22"/>
        </w:rPr>
        <w:t xml:space="preserve">UR LEHRE </w:t>
      </w:r>
    </w:p>
    <w:p w14:paraId="097A4088" w14:textId="77777777" w:rsidR="004B5C92" w:rsidRPr="006362F5" w:rsidRDefault="004B5C92" w:rsidP="00C06CD7">
      <w:pPr>
        <w:spacing w:line="276" w:lineRule="auto"/>
        <w:rPr>
          <w:sz w:val="22"/>
          <w:szCs w:val="22"/>
        </w:rPr>
      </w:pPr>
    </w:p>
    <w:p w14:paraId="320A5D93" w14:textId="10F577AB" w:rsidR="007C3645" w:rsidRPr="006362F5" w:rsidRDefault="007C3645" w:rsidP="00C06CD7">
      <w:pPr>
        <w:spacing w:line="276" w:lineRule="auto"/>
        <w:rPr>
          <w:sz w:val="22"/>
          <w:szCs w:val="22"/>
        </w:rPr>
      </w:pPr>
      <w:r w:rsidRPr="006362F5">
        <w:rPr>
          <w:sz w:val="22"/>
          <w:szCs w:val="22"/>
        </w:rPr>
        <w:t xml:space="preserve">Ich bewerte die Anforderungen an </w:t>
      </w:r>
      <w:r w:rsidR="002C55B4" w:rsidRPr="006362F5">
        <w:rPr>
          <w:sz w:val="22"/>
          <w:szCs w:val="22"/>
        </w:rPr>
        <w:t xml:space="preserve">die </w:t>
      </w:r>
      <w:r w:rsidRPr="006362F5">
        <w:rPr>
          <w:sz w:val="22"/>
          <w:szCs w:val="22"/>
        </w:rPr>
        <w:t xml:space="preserve">Lehre differenziert nach den </w:t>
      </w:r>
      <w:r w:rsidR="00903E6C" w:rsidRPr="006362F5">
        <w:rPr>
          <w:sz w:val="22"/>
          <w:szCs w:val="22"/>
        </w:rPr>
        <w:t xml:space="preserve">Erfordernissen </w:t>
      </w:r>
      <w:r w:rsidR="00B164D6" w:rsidRPr="006362F5">
        <w:rPr>
          <w:sz w:val="22"/>
          <w:szCs w:val="22"/>
        </w:rPr>
        <w:t xml:space="preserve">einzelner </w:t>
      </w:r>
      <w:r w:rsidR="003D2F3E" w:rsidRPr="006362F5">
        <w:rPr>
          <w:sz w:val="22"/>
          <w:szCs w:val="22"/>
        </w:rPr>
        <w:t>S</w:t>
      </w:r>
      <w:r w:rsidR="00565CCD" w:rsidRPr="006362F5">
        <w:rPr>
          <w:sz w:val="22"/>
          <w:szCs w:val="22"/>
        </w:rPr>
        <w:t>tudien</w:t>
      </w:r>
      <w:r w:rsidR="000B4B4A" w:rsidRPr="006362F5">
        <w:rPr>
          <w:sz w:val="22"/>
          <w:szCs w:val="22"/>
        </w:rPr>
        <w:t>abschnitte</w:t>
      </w:r>
      <w:r w:rsidR="00903E6C" w:rsidRPr="006362F5">
        <w:rPr>
          <w:sz w:val="22"/>
          <w:szCs w:val="22"/>
        </w:rPr>
        <w:t>.</w:t>
      </w:r>
    </w:p>
    <w:p w14:paraId="52B4A4C5" w14:textId="77777777" w:rsidR="001207C0" w:rsidRPr="006362F5" w:rsidRDefault="001207C0" w:rsidP="00C06CD7">
      <w:pPr>
        <w:spacing w:line="276" w:lineRule="auto"/>
        <w:rPr>
          <w:sz w:val="22"/>
          <w:szCs w:val="22"/>
        </w:rPr>
      </w:pPr>
    </w:p>
    <w:p w14:paraId="772207A2" w14:textId="24DA3E7F" w:rsidR="00B01752" w:rsidRPr="006362F5" w:rsidRDefault="00B01752" w:rsidP="00C06CD7">
      <w:pPr>
        <w:spacing w:line="276" w:lineRule="auto"/>
        <w:rPr>
          <w:i/>
          <w:sz w:val="22"/>
          <w:szCs w:val="22"/>
        </w:rPr>
      </w:pPr>
      <w:r w:rsidRPr="006362F5">
        <w:rPr>
          <w:i/>
          <w:sz w:val="22"/>
          <w:szCs w:val="22"/>
        </w:rPr>
        <w:t>BACHELO</w:t>
      </w:r>
      <w:r w:rsidR="004133F7" w:rsidRPr="006362F5">
        <w:rPr>
          <w:i/>
          <w:sz w:val="22"/>
          <w:szCs w:val="22"/>
        </w:rPr>
        <w:t>R</w:t>
      </w:r>
      <w:r w:rsidR="00527982" w:rsidRPr="006362F5">
        <w:rPr>
          <w:i/>
          <w:sz w:val="22"/>
          <w:szCs w:val="22"/>
        </w:rPr>
        <w:t>-</w:t>
      </w:r>
      <w:r w:rsidRPr="006362F5">
        <w:rPr>
          <w:i/>
          <w:sz w:val="22"/>
          <w:szCs w:val="22"/>
        </w:rPr>
        <w:t>STUDIENGANG</w:t>
      </w:r>
    </w:p>
    <w:p w14:paraId="6F8BCB88" w14:textId="7D686BE0" w:rsidR="00A3227A" w:rsidRPr="006362F5" w:rsidRDefault="00AD1EE6" w:rsidP="00C06CD7">
      <w:pPr>
        <w:spacing w:line="276" w:lineRule="auto"/>
        <w:rPr>
          <w:sz w:val="22"/>
          <w:szCs w:val="22"/>
        </w:rPr>
      </w:pPr>
      <w:r w:rsidRPr="006362F5">
        <w:rPr>
          <w:sz w:val="22"/>
          <w:szCs w:val="22"/>
        </w:rPr>
        <w:t>Im</w:t>
      </w:r>
      <w:r w:rsidR="00A3227A" w:rsidRPr="006362F5">
        <w:rPr>
          <w:sz w:val="22"/>
          <w:szCs w:val="22"/>
        </w:rPr>
        <w:t xml:space="preserve"> </w:t>
      </w:r>
      <w:r w:rsidR="00903E6C" w:rsidRPr="006362F5">
        <w:rPr>
          <w:sz w:val="22"/>
          <w:szCs w:val="22"/>
          <w:u w:val="single"/>
        </w:rPr>
        <w:t>Bachelor-Studiengang</w:t>
      </w:r>
      <w:r w:rsidR="00903E6C" w:rsidRPr="006362F5">
        <w:rPr>
          <w:sz w:val="22"/>
          <w:szCs w:val="22"/>
        </w:rPr>
        <w:t xml:space="preserve"> </w:t>
      </w:r>
      <w:r w:rsidR="00A3227A" w:rsidRPr="006362F5">
        <w:rPr>
          <w:sz w:val="22"/>
          <w:szCs w:val="22"/>
        </w:rPr>
        <w:t xml:space="preserve">erachte ich </w:t>
      </w:r>
      <w:r w:rsidR="001207C0" w:rsidRPr="006362F5">
        <w:rPr>
          <w:sz w:val="22"/>
          <w:szCs w:val="22"/>
        </w:rPr>
        <w:t xml:space="preserve">für das Lehrprogramm </w:t>
      </w:r>
      <w:r w:rsidR="00A3227A" w:rsidRPr="006362F5">
        <w:rPr>
          <w:sz w:val="22"/>
          <w:szCs w:val="22"/>
        </w:rPr>
        <w:t>„klassische“ Lehrformate wie Vorlesung und regelmäßig stattfindende Seminare mit Eigenrecherche und Literaturbesprechung als</w:t>
      </w:r>
      <w:r w:rsidR="0094744B" w:rsidRPr="006362F5">
        <w:rPr>
          <w:sz w:val="22"/>
          <w:szCs w:val="22"/>
        </w:rPr>
        <w:t xml:space="preserve"> am besten geeignet</w:t>
      </w:r>
      <w:r w:rsidR="00A3227A" w:rsidRPr="006362F5">
        <w:rPr>
          <w:sz w:val="22"/>
          <w:szCs w:val="22"/>
        </w:rPr>
        <w:t>, um die Studierenden nicht nur thematisch, sondern auch methodisch zu orientieren</w:t>
      </w:r>
      <w:r w:rsidR="00811F84" w:rsidRPr="006362F5">
        <w:rPr>
          <w:sz w:val="22"/>
          <w:szCs w:val="22"/>
        </w:rPr>
        <w:t xml:space="preserve"> und auf eine mögliche Vertiefung im weiterführenden Studiengang vorzubereiten</w:t>
      </w:r>
      <w:r w:rsidR="00745081" w:rsidRPr="006362F5">
        <w:rPr>
          <w:sz w:val="22"/>
          <w:szCs w:val="22"/>
        </w:rPr>
        <w:t>.</w:t>
      </w:r>
    </w:p>
    <w:p w14:paraId="610C2002" w14:textId="77777777" w:rsidR="00A3227A" w:rsidRPr="006362F5" w:rsidRDefault="00745081" w:rsidP="00C06CD7">
      <w:pPr>
        <w:spacing w:line="276" w:lineRule="auto"/>
        <w:rPr>
          <w:sz w:val="22"/>
          <w:szCs w:val="22"/>
        </w:rPr>
      </w:pPr>
      <w:r w:rsidRPr="006362F5">
        <w:rPr>
          <w:sz w:val="22"/>
          <w:szCs w:val="22"/>
        </w:rPr>
        <w:lastRenderedPageBreak/>
        <w:t>Dabei sollte ein</w:t>
      </w:r>
      <w:r w:rsidR="00EC6E5E" w:rsidRPr="006362F5">
        <w:rPr>
          <w:sz w:val="22"/>
          <w:szCs w:val="22"/>
        </w:rPr>
        <w:t xml:space="preserve"> möglichst viele </w:t>
      </w:r>
      <w:r w:rsidR="006676CA" w:rsidRPr="006362F5">
        <w:rPr>
          <w:sz w:val="22"/>
          <w:szCs w:val="22"/>
        </w:rPr>
        <w:t xml:space="preserve">Epochen, </w:t>
      </w:r>
      <w:r w:rsidR="00903E6C" w:rsidRPr="006362F5">
        <w:rPr>
          <w:sz w:val="22"/>
          <w:szCs w:val="22"/>
        </w:rPr>
        <w:t xml:space="preserve">Gattungen </w:t>
      </w:r>
      <w:r w:rsidR="006676CA" w:rsidRPr="006362F5">
        <w:rPr>
          <w:sz w:val="22"/>
          <w:szCs w:val="22"/>
        </w:rPr>
        <w:t xml:space="preserve">und Methoden </w:t>
      </w:r>
      <w:r w:rsidR="00903E6C" w:rsidRPr="006362F5">
        <w:rPr>
          <w:sz w:val="22"/>
          <w:szCs w:val="22"/>
        </w:rPr>
        <w:t>umfassendes Themenspektrum</w:t>
      </w:r>
      <w:r w:rsidR="009B42B1" w:rsidRPr="006362F5">
        <w:rPr>
          <w:sz w:val="22"/>
          <w:szCs w:val="22"/>
        </w:rPr>
        <w:t xml:space="preserve"> </w:t>
      </w:r>
      <w:r w:rsidR="004B627D" w:rsidRPr="006362F5">
        <w:rPr>
          <w:sz w:val="22"/>
          <w:szCs w:val="22"/>
        </w:rPr>
        <w:t>angeboten werden, um den Studierenden die Vielfalt des Faches und dessen Fragestellungen</w:t>
      </w:r>
      <w:r w:rsidR="00350B1A" w:rsidRPr="006362F5">
        <w:rPr>
          <w:sz w:val="22"/>
          <w:szCs w:val="22"/>
        </w:rPr>
        <w:t xml:space="preserve"> </w:t>
      </w:r>
      <w:r w:rsidR="004B627D" w:rsidRPr="006362F5">
        <w:rPr>
          <w:sz w:val="22"/>
          <w:szCs w:val="22"/>
        </w:rPr>
        <w:t>und Probleme zu vermitteln.</w:t>
      </w:r>
      <w:r w:rsidR="009B42B1" w:rsidRPr="006362F5">
        <w:rPr>
          <w:sz w:val="22"/>
          <w:szCs w:val="22"/>
        </w:rPr>
        <w:t xml:space="preserve"> </w:t>
      </w:r>
    </w:p>
    <w:p w14:paraId="2934D374" w14:textId="77777777" w:rsidR="00E7216C" w:rsidRPr="006362F5" w:rsidRDefault="00E7216C" w:rsidP="00C06CD7">
      <w:pPr>
        <w:spacing w:line="276" w:lineRule="auto"/>
        <w:rPr>
          <w:sz w:val="22"/>
          <w:szCs w:val="22"/>
        </w:rPr>
      </w:pPr>
    </w:p>
    <w:p w14:paraId="0E79CC13" w14:textId="77777777" w:rsidR="00B868E4" w:rsidRPr="006362F5" w:rsidRDefault="00B868E4" w:rsidP="00B868E4">
      <w:pPr>
        <w:spacing w:line="276" w:lineRule="auto"/>
        <w:rPr>
          <w:rFonts w:cs="Arial"/>
          <w:sz w:val="22"/>
          <w:szCs w:val="22"/>
        </w:rPr>
      </w:pPr>
      <w:r w:rsidRPr="006362F5">
        <w:rPr>
          <w:rFonts w:cs="Arial"/>
          <w:sz w:val="22"/>
          <w:szCs w:val="22"/>
        </w:rPr>
        <w:t>Abgesehen von der Entwicklung eines Lehrprogramms aus dem eigentlichen Themenbereich des Professur-Schwerpunktes (Theorie und Geschichte des Sehens, Theorie und Geschichte des Bildverständnisses, Theorie und Geschichte von ästhetischen und epistemischen Wissensformen, Methodenvergleich, Wissenschaftsgeschichte, Theorie der Gestaltung, historische Einordnung der Bildlichkeitsstrategien, Theorie und Geschichte der Bildmedien etc.), kann ich zur Abdeckung der Lehranforderung am Institut bei folgenden (grob skizzierten) Schwerpunkten beitragen:</w:t>
      </w:r>
    </w:p>
    <w:p w14:paraId="7196A47B" w14:textId="77777777" w:rsidR="00B868E4" w:rsidRPr="006362F5" w:rsidRDefault="00B868E4" w:rsidP="00B868E4">
      <w:pPr>
        <w:spacing w:line="276" w:lineRule="auto"/>
        <w:rPr>
          <w:rFonts w:cs="Arial"/>
          <w:sz w:val="22"/>
          <w:szCs w:val="22"/>
        </w:rPr>
      </w:pPr>
    </w:p>
    <w:p w14:paraId="3B30E9A3" w14:textId="77777777" w:rsidR="00B868E4" w:rsidRPr="006362F5" w:rsidRDefault="00B868E4" w:rsidP="00B868E4">
      <w:pPr>
        <w:spacing w:line="276" w:lineRule="auto"/>
        <w:rPr>
          <w:rFonts w:cs="Arial"/>
          <w:i/>
          <w:sz w:val="22"/>
          <w:szCs w:val="22"/>
        </w:rPr>
      </w:pPr>
      <w:r w:rsidRPr="006362F5">
        <w:rPr>
          <w:rFonts w:cs="Arial"/>
          <w:i/>
          <w:sz w:val="22"/>
          <w:szCs w:val="22"/>
        </w:rPr>
        <w:t>Bildhistorisch / kunsthistorisch (Epochen- bzw. länderbezogen):</w:t>
      </w:r>
    </w:p>
    <w:p w14:paraId="5E7FDBDE" w14:textId="77777777" w:rsidR="00B868E4" w:rsidRPr="006362F5" w:rsidRDefault="00B868E4" w:rsidP="00B868E4">
      <w:pPr>
        <w:spacing w:line="276" w:lineRule="auto"/>
        <w:ind w:left="567"/>
        <w:rPr>
          <w:rFonts w:cs="Arial"/>
          <w:sz w:val="22"/>
          <w:szCs w:val="22"/>
        </w:rPr>
      </w:pPr>
      <w:r w:rsidRPr="006362F5">
        <w:rPr>
          <w:rFonts w:cs="Arial"/>
          <w:sz w:val="22"/>
          <w:szCs w:val="22"/>
        </w:rPr>
        <w:t>- 15.-16. Jahrhundert: Porträt, Kunst- und Natursammlung, Antikenrezeption, Kunsttheorie, Modell und Zeichnung, Graphik, Skulptur, Übersicht Malerei und Architektur, Künstleridentität (Italien, Deutschland, Niederlanden)</w:t>
      </w:r>
    </w:p>
    <w:p w14:paraId="6A22C2B1" w14:textId="77777777" w:rsidR="00B868E4" w:rsidRPr="006362F5" w:rsidRDefault="00B868E4" w:rsidP="00B868E4">
      <w:pPr>
        <w:spacing w:line="276" w:lineRule="auto"/>
        <w:ind w:left="567"/>
        <w:rPr>
          <w:rFonts w:cs="Arial"/>
          <w:sz w:val="22"/>
          <w:szCs w:val="22"/>
        </w:rPr>
      </w:pPr>
      <w:r w:rsidRPr="006362F5">
        <w:rPr>
          <w:rFonts w:cs="Arial"/>
          <w:sz w:val="22"/>
          <w:szCs w:val="22"/>
        </w:rPr>
        <w:t>- 18. Jahrhundert: Landschaftsmalerei, Zeichnung, Graphik, Raumkonzepte, Kunsttheorie (Deutschland, Frankreich, Italien)</w:t>
      </w:r>
    </w:p>
    <w:p w14:paraId="5293E17B" w14:textId="77777777" w:rsidR="00B868E4" w:rsidRPr="006362F5" w:rsidRDefault="00B868E4" w:rsidP="00B868E4">
      <w:pPr>
        <w:spacing w:line="276" w:lineRule="auto"/>
        <w:ind w:left="567"/>
        <w:rPr>
          <w:rFonts w:cs="Arial"/>
          <w:sz w:val="22"/>
          <w:szCs w:val="22"/>
        </w:rPr>
      </w:pPr>
      <w:r w:rsidRPr="006362F5">
        <w:rPr>
          <w:rFonts w:cs="Arial"/>
          <w:sz w:val="22"/>
          <w:szCs w:val="22"/>
        </w:rPr>
        <w:t>- 19. Jahrhundert: Landschaftsmalerei und verwandte Phänomene (Panorama, Diorama, Projektionen, Karten, militärisches surveying), Zeichnung, Graphik, Kunsttheorie, Fotografie, Raumkonzepte (Deutschland, England, Frankreich, Italien)</w:t>
      </w:r>
    </w:p>
    <w:p w14:paraId="0E3E1C14" w14:textId="77777777" w:rsidR="00B868E4" w:rsidRPr="006362F5" w:rsidRDefault="00B868E4" w:rsidP="00B868E4">
      <w:pPr>
        <w:spacing w:line="276" w:lineRule="auto"/>
        <w:ind w:left="567"/>
        <w:rPr>
          <w:rFonts w:cs="Arial"/>
          <w:sz w:val="22"/>
          <w:szCs w:val="22"/>
        </w:rPr>
      </w:pPr>
      <w:r w:rsidRPr="006362F5">
        <w:rPr>
          <w:rFonts w:cs="Arial"/>
          <w:sz w:val="22"/>
          <w:szCs w:val="22"/>
        </w:rPr>
        <w:t>- 20.-21. Jahrhundert: Zeichnung, Raumkonzepte / Naturgestaltung, digitale Umsetzung, Modellierung, Animation (europäisch, Nordamerika)</w:t>
      </w:r>
    </w:p>
    <w:p w14:paraId="7FC7F06C" w14:textId="77777777" w:rsidR="00B868E4" w:rsidRPr="006362F5" w:rsidRDefault="00B868E4" w:rsidP="00B868E4">
      <w:pPr>
        <w:spacing w:line="276" w:lineRule="auto"/>
        <w:rPr>
          <w:rFonts w:cs="Arial"/>
          <w:i/>
          <w:sz w:val="22"/>
          <w:szCs w:val="22"/>
        </w:rPr>
      </w:pPr>
    </w:p>
    <w:p w14:paraId="345F522D" w14:textId="77777777" w:rsidR="00B868E4" w:rsidRPr="006362F5" w:rsidRDefault="00B868E4" w:rsidP="00B868E4">
      <w:pPr>
        <w:spacing w:line="276" w:lineRule="auto"/>
        <w:rPr>
          <w:rFonts w:cs="Arial"/>
          <w:i/>
          <w:sz w:val="22"/>
          <w:szCs w:val="22"/>
        </w:rPr>
      </w:pPr>
      <w:r w:rsidRPr="006362F5">
        <w:rPr>
          <w:rFonts w:cs="Arial"/>
          <w:i/>
          <w:sz w:val="22"/>
          <w:szCs w:val="22"/>
        </w:rPr>
        <w:t xml:space="preserve">Bildhistorisch / kunsthistorisch / wissenshistorisch (allgemein) </w:t>
      </w:r>
    </w:p>
    <w:p w14:paraId="47E05466" w14:textId="77777777" w:rsidR="00B868E4" w:rsidRPr="006362F5" w:rsidRDefault="00B868E4" w:rsidP="00B868E4">
      <w:pPr>
        <w:spacing w:line="276" w:lineRule="auto"/>
        <w:ind w:left="567"/>
        <w:rPr>
          <w:rFonts w:cs="Arial"/>
          <w:sz w:val="22"/>
          <w:szCs w:val="22"/>
        </w:rPr>
      </w:pPr>
      <w:r w:rsidRPr="006362F5">
        <w:rPr>
          <w:rFonts w:cs="Arial"/>
          <w:sz w:val="22"/>
          <w:szCs w:val="22"/>
        </w:rPr>
        <w:t xml:space="preserve">- Konzepte von Bildlichkeit </w:t>
      </w:r>
    </w:p>
    <w:p w14:paraId="0412B4E9" w14:textId="77777777" w:rsidR="00B868E4" w:rsidRPr="006362F5" w:rsidRDefault="00B868E4" w:rsidP="00B868E4">
      <w:pPr>
        <w:spacing w:line="276" w:lineRule="auto"/>
        <w:ind w:left="567"/>
        <w:rPr>
          <w:rFonts w:cs="Arial"/>
          <w:sz w:val="22"/>
          <w:szCs w:val="22"/>
        </w:rPr>
      </w:pPr>
      <w:r w:rsidRPr="006362F5">
        <w:rPr>
          <w:rFonts w:cs="Arial"/>
          <w:sz w:val="22"/>
          <w:szCs w:val="22"/>
        </w:rPr>
        <w:t>- Bildlichkeit in disziplinären Ordnungen und historischen Diskursen</w:t>
      </w:r>
    </w:p>
    <w:p w14:paraId="5CB2F8AE" w14:textId="77777777" w:rsidR="00B868E4" w:rsidRPr="006362F5" w:rsidRDefault="00B868E4" w:rsidP="00B868E4">
      <w:pPr>
        <w:spacing w:line="276" w:lineRule="auto"/>
        <w:ind w:left="567"/>
        <w:rPr>
          <w:rFonts w:cs="Arial"/>
          <w:sz w:val="22"/>
          <w:szCs w:val="22"/>
        </w:rPr>
      </w:pPr>
      <w:r w:rsidRPr="006362F5">
        <w:rPr>
          <w:rFonts w:cs="Arial"/>
          <w:sz w:val="22"/>
          <w:szCs w:val="22"/>
        </w:rPr>
        <w:t>- Bildlichkeit als Motiv der Medien</w:t>
      </w:r>
    </w:p>
    <w:p w14:paraId="58FB013A" w14:textId="77777777" w:rsidR="00B868E4" w:rsidRPr="006362F5" w:rsidRDefault="00B868E4" w:rsidP="00B868E4">
      <w:pPr>
        <w:spacing w:line="276" w:lineRule="auto"/>
        <w:ind w:left="567"/>
        <w:rPr>
          <w:rFonts w:cs="Arial"/>
          <w:sz w:val="22"/>
          <w:szCs w:val="22"/>
        </w:rPr>
      </w:pPr>
      <w:r w:rsidRPr="006362F5">
        <w:rPr>
          <w:rFonts w:cs="Arial"/>
          <w:sz w:val="22"/>
          <w:szCs w:val="22"/>
        </w:rPr>
        <w:t>- Bildlichkeit in Kunst und Wissenschaft, Theorie und Geschichte</w:t>
      </w:r>
    </w:p>
    <w:p w14:paraId="306AFBFE" w14:textId="77777777" w:rsidR="00B868E4" w:rsidRPr="006362F5" w:rsidRDefault="00B868E4" w:rsidP="00B868E4">
      <w:pPr>
        <w:spacing w:line="276" w:lineRule="auto"/>
        <w:ind w:left="567"/>
        <w:rPr>
          <w:rFonts w:cs="Arial"/>
          <w:sz w:val="22"/>
          <w:szCs w:val="22"/>
        </w:rPr>
      </w:pPr>
      <w:r w:rsidRPr="006362F5">
        <w:rPr>
          <w:rFonts w:cs="Arial"/>
          <w:sz w:val="22"/>
          <w:szCs w:val="22"/>
        </w:rPr>
        <w:t xml:space="preserve">- Ästhetik und Epistemologie der Bildlichkeit, Theorie und Geschichte </w:t>
      </w:r>
    </w:p>
    <w:p w14:paraId="135204A9" w14:textId="77777777" w:rsidR="00B868E4" w:rsidRPr="006362F5" w:rsidRDefault="00B868E4" w:rsidP="00B868E4">
      <w:pPr>
        <w:spacing w:line="276" w:lineRule="auto"/>
        <w:ind w:left="567"/>
        <w:rPr>
          <w:rFonts w:cs="Arial"/>
          <w:sz w:val="22"/>
          <w:szCs w:val="22"/>
        </w:rPr>
      </w:pPr>
      <w:r w:rsidRPr="006362F5">
        <w:rPr>
          <w:rFonts w:cs="Arial"/>
          <w:sz w:val="22"/>
          <w:szCs w:val="22"/>
        </w:rPr>
        <w:t xml:space="preserve">- Wissensgeschichte und Wissenschaftsgeschichte </w:t>
      </w:r>
    </w:p>
    <w:p w14:paraId="4C898283" w14:textId="77777777" w:rsidR="00B868E4" w:rsidRPr="006362F5" w:rsidRDefault="00B868E4" w:rsidP="00B868E4">
      <w:pPr>
        <w:spacing w:line="276" w:lineRule="auto"/>
        <w:ind w:left="567"/>
        <w:rPr>
          <w:rFonts w:cs="Arial"/>
          <w:sz w:val="22"/>
          <w:szCs w:val="22"/>
        </w:rPr>
      </w:pPr>
      <w:r w:rsidRPr="006362F5">
        <w:rPr>
          <w:rFonts w:cs="Arial"/>
          <w:sz w:val="22"/>
          <w:szCs w:val="22"/>
        </w:rPr>
        <w:t>- Visual Studies</w:t>
      </w:r>
    </w:p>
    <w:p w14:paraId="5260C17E" w14:textId="77777777" w:rsidR="00B868E4" w:rsidRPr="006362F5" w:rsidRDefault="00B868E4" w:rsidP="00B868E4">
      <w:pPr>
        <w:spacing w:line="276" w:lineRule="auto"/>
        <w:ind w:left="567"/>
        <w:rPr>
          <w:rFonts w:cs="Arial"/>
          <w:sz w:val="22"/>
          <w:szCs w:val="22"/>
        </w:rPr>
      </w:pPr>
      <w:r w:rsidRPr="006362F5">
        <w:rPr>
          <w:rFonts w:cs="Arial"/>
          <w:sz w:val="22"/>
          <w:szCs w:val="22"/>
        </w:rPr>
        <w:t>- Historiographie des Verhältnisses von Sehen und Darstellen</w:t>
      </w:r>
    </w:p>
    <w:p w14:paraId="64EBD9CF" w14:textId="77777777" w:rsidR="00B868E4" w:rsidRPr="006362F5" w:rsidRDefault="00B868E4" w:rsidP="00B868E4">
      <w:pPr>
        <w:spacing w:line="276" w:lineRule="auto"/>
        <w:ind w:left="567"/>
        <w:rPr>
          <w:rFonts w:cs="Arial"/>
          <w:sz w:val="22"/>
          <w:szCs w:val="22"/>
        </w:rPr>
      </w:pPr>
      <w:r w:rsidRPr="006362F5">
        <w:rPr>
          <w:rFonts w:cs="Arial"/>
          <w:sz w:val="22"/>
          <w:szCs w:val="22"/>
        </w:rPr>
        <w:t>- Historiographie des Verhältnisses von Kunst und Wissenschaft</w:t>
      </w:r>
    </w:p>
    <w:p w14:paraId="470FCEA3" w14:textId="77777777" w:rsidR="00B868E4" w:rsidRPr="006362F5" w:rsidRDefault="00B868E4" w:rsidP="00B868E4">
      <w:pPr>
        <w:spacing w:line="276" w:lineRule="auto"/>
        <w:ind w:left="567"/>
        <w:rPr>
          <w:rFonts w:cs="Arial"/>
          <w:sz w:val="22"/>
          <w:szCs w:val="22"/>
        </w:rPr>
      </w:pPr>
      <w:r w:rsidRPr="006362F5">
        <w:rPr>
          <w:rFonts w:cs="Arial"/>
          <w:sz w:val="22"/>
          <w:szCs w:val="22"/>
        </w:rPr>
        <w:t>- Historiographie des Verhältnisses von Geistes- und Naturwissenschaft</w:t>
      </w:r>
    </w:p>
    <w:p w14:paraId="44772765" w14:textId="77777777" w:rsidR="00B868E4" w:rsidRPr="006362F5" w:rsidRDefault="00B868E4" w:rsidP="00B868E4">
      <w:pPr>
        <w:spacing w:line="276" w:lineRule="auto"/>
        <w:ind w:left="567"/>
        <w:rPr>
          <w:rFonts w:cs="Arial"/>
          <w:sz w:val="22"/>
          <w:szCs w:val="22"/>
        </w:rPr>
      </w:pPr>
      <w:r w:rsidRPr="006362F5">
        <w:rPr>
          <w:rFonts w:cs="Arial"/>
          <w:sz w:val="22"/>
          <w:szCs w:val="22"/>
        </w:rPr>
        <w:t xml:space="preserve">- Theorien und Methoden der Kunstgeschichte / Bildwissenschaft </w:t>
      </w:r>
    </w:p>
    <w:p w14:paraId="2A2F21EA" w14:textId="77777777" w:rsidR="00B868E4" w:rsidRPr="006362F5" w:rsidRDefault="00B868E4" w:rsidP="00B868E4">
      <w:pPr>
        <w:spacing w:line="276" w:lineRule="auto"/>
        <w:ind w:left="567"/>
        <w:rPr>
          <w:rFonts w:cs="Arial"/>
          <w:sz w:val="22"/>
          <w:szCs w:val="22"/>
        </w:rPr>
      </w:pPr>
      <w:r w:rsidRPr="006362F5">
        <w:rPr>
          <w:rFonts w:cs="Arial"/>
          <w:sz w:val="22"/>
          <w:szCs w:val="22"/>
        </w:rPr>
        <w:t>- Wissenschaftsgeschichte der Kunstgeschichte / Bildwissenschaft</w:t>
      </w:r>
    </w:p>
    <w:p w14:paraId="357EE134" w14:textId="77777777" w:rsidR="00B868E4" w:rsidRPr="006362F5" w:rsidRDefault="00B868E4" w:rsidP="00C06CD7">
      <w:pPr>
        <w:spacing w:line="276" w:lineRule="auto"/>
        <w:ind w:left="567"/>
        <w:rPr>
          <w:sz w:val="22"/>
          <w:szCs w:val="22"/>
        </w:rPr>
      </w:pPr>
    </w:p>
    <w:p w14:paraId="05E751D0" w14:textId="00C946D1" w:rsidR="009331ED" w:rsidRPr="006362F5" w:rsidRDefault="00F51DAD" w:rsidP="00C06CD7">
      <w:pPr>
        <w:spacing w:line="276" w:lineRule="auto"/>
        <w:rPr>
          <w:i/>
          <w:sz w:val="22"/>
          <w:szCs w:val="22"/>
        </w:rPr>
      </w:pPr>
      <w:r w:rsidRPr="006362F5">
        <w:rPr>
          <w:i/>
          <w:sz w:val="22"/>
          <w:szCs w:val="22"/>
        </w:rPr>
        <w:t>MASTER</w:t>
      </w:r>
      <w:r w:rsidR="00CC22AB" w:rsidRPr="006362F5">
        <w:rPr>
          <w:i/>
          <w:sz w:val="22"/>
          <w:szCs w:val="22"/>
        </w:rPr>
        <w:t>-</w:t>
      </w:r>
      <w:r w:rsidRPr="006362F5">
        <w:rPr>
          <w:i/>
          <w:sz w:val="22"/>
          <w:szCs w:val="22"/>
        </w:rPr>
        <w:t>STUDIENGANG</w:t>
      </w:r>
    </w:p>
    <w:p w14:paraId="532288B9" w14:textId="44AE7400" w:rsidR="009331ED" w:rsidRPr="006362F5" w:rsidRDefault="004D49B3" w:rsidP="00C06CD7">
      <w:pPr>
        <w:spacing w:line="276" w:lineRule="auto"/>
        <w:rPr>
          <w:rFonts w:eastAsia="Times New Roman" w:cs="Times New Roman"/>
          <w:sz w:val="22"/>
          <w:szCs w:val="22"/>
        </w:rPr>
      </w:pPr>
      <w:r w:rsidRPr="006362F5">
        <w:rPr>
          <w:rFonts w:eastAsia="Times New Roman" w:cs="Times New Roman"/>
          <w:sz w:val="22"/>
          <w:szCs w:val="22"/>
        </w:rPr>
        <w:t>Das Lehrprogramm für den</w:t>
      </w:r>
      <w:r w:rsidR="00C96DEE" w:rsidRPr="006362F5">
        <w:rPr>
          <w:rFonts w:eastAsia="Times New Roman" w:cs="Times New Roman"/>
          <w:sz w:val="22"/>
          <w:szCs w:val="22"/>
        </w:rPr>
        <w:t xml:space="preserve"> </w:t>
      </w:r>
      <w:r w:rsidR="00C96DEE" w:rsidRPr="006362F5">
        <w:rPr>
          <w:rFonts w:eastAsia="Times New Roman" w:cs="Times New Roman"/>
          <w:sz w:val="22"/>
          <w:szCs w:val="22"/>
          <w:u w:val="single"/>
        </w:rPr>
        <w:t>Master-Studiengang</w:t>
      </w:r>
      <w:r w:rsidR="00C96DEE" w:rsidRPr="006362F5">
        <w:rPr>
          <w:rFonts w:eastAsia="Times New Roman" w:cs="Times New Roman"/>
          <w:sz w:val="22"/>
          <w:szCs w:val="22"/>
        </w:rPr>
        <w:t xml:space="preserve"> sollte w</w:t>
      </w:r>
      <w:r w:rsidR="009331ED" w:rsidRPr="006362F5">
        <w:rPr>
          <w:rFonts w:eastAsia="Times New Roman" w:cs="Times New Roman"/>
          <w:sz w:val="22"/>
          <w:szCs w:val="22"/>
        </w:rPr>
        <w:t xml:space="preserve">issenschaftliche Kenntnisse </w:t>
      </w:r>
      <w:r w:rsidR="00C96DEE" w:rsidRPr="006362F5">
        <w:rPr>
          <w:rFonts w:eastAsia="Times New Roman" w:cs="Times New Roman"/>
          <w:sz w:val="22"/>
          <w:szCs w:val="22"/>
        </w:rPr>
        <w:t xml:space="preserve">vertiefen und das Setzen individueller </w:t>
      </w:r>
      <w:r w:rsidR="009331ED" w:rsidRPr="006362F5">
        <w:rPr>
          <w:rFonts w:eastAsia="Times New Roman" w:cs="Times New Roman"/>
          <w:sz w:val="22"/>
          <w:szCs w:val="22"/>
        </w:rPr>
        <w:t xml:space="preserve">Forschungsschwerpunkte </w:t>
      </w:r>
      <w:r w:rsidR="00C96DEE" w:rsidRPr="006362F5">
        <w:rPr>
          <w:rFonts w:eastAsia="Times New Roman" w:cs="Times New Roman"/>
          <w:sz w:val="22"/>
          <w:szCs w:val="22"/>
        </w:rPr>
        <w:t>fördern</w:t>
      </w:r>
      <w:r w:rsidR="009331ED" w:rsidRPr="006362F5">
        <w:rPr>
          <w:rFonts w:eastAsia="Times New Roman" w:cs="Times New Roman"/>
          <w:sz w:val="22"/>
          <w:szCs w:val="22"/>
        </w:rPr>
        <w:t>.</w:t>
      </w:r>
    </w:p>
    <w:p w14:paraId="6EE3F1E7" w14:textId="50790A96" w:rsidR="00A76E3E" w:rsidRPr="006362F5" w:rsidRDefault="00C96DEE" w:rsidP="00C06CD7">
      <w:pPr>
        <w:spacing w:line="276" w:lineRule="auto"/>
        <w:rPr>
          <w:sz w:val="22"/>
          <w:szCs w:val="22"/>
        </w:rPr>
      </w:pPr>
      <w:r w:rsidRPr="006362F5">
        <w:rPr>
          <w:sz w:val="22"/>
          <w:szCs w:val="22"/>
        </w:rPr>
        <w:t>Zu diesem Zweck</w:t>
      </w:r>
      <w:r w:rsidR="008A5684" w:rsidRPr="006362F5">
        <w:rPr>
          <w:sz w:val="22"/>
          <w:szCs w:val="22"/>
        </w:rPr>
        <w:t xml:space="preserve"> halte ich es für </w:t>
      </w:r>
      <w:r w:rsidRPr="006362F5">
        <w:rPr>
          <w:sz w:val="22"/>
          <w:szCs w:val="22"/>
        </w:rPr>
        <w:t xml:space="preserve">notwendig, </w:t>
      </w:r>
      <w:r w:rsidR="001D1E88" w:rsidRPr="006362F5">
        <w:rPr>
          <w:sz w:val="22"/>
          <w:szCs w:val="22"/>
        </w:rPr>
        <w:t>das selbständige, kritische und komparative Herausarbeiten von Problemen zu erproben, darüber hinaus auch, sich d</w:t>
      </w:r>
      <w:r w:rsidR="00A76E3E" w:rsidRPr="006362F5">
        <w:rPr>
          <w:sz w:val="22"/>
          <w:szCs w:val="22"/>
        </w:rPr>
        <w:t>en</w:t>
      </w:r>
      <w:r w:rsidR="001D1E88" w:rsidRPr="006362F5">
        <w:rPr>
          <w:sz w:val="22"/>
          <w:szCs w:val="22"/>
        </w:rPr>
        <w:t xml:space="preserve"> interdisziplinäre</w:t>
      </w:r>
      <w:r w:rsidR="00A76E3E" w:rsidRPr="006362F5">
        <w:rPr>
          <w:sz w:val="22"/>
          <w:szCs w:val="22"/>
        </w:rPr>
        <w:t xml:space="preserve">n </w:t>
      </w:r>
      <w:r w:rsidR="001D1E88" w:rsidRPr="006362F5">
        <w:rPr>
          <w:sz w:val="22"/>
          <w:szCs w:val="22"/>
        </w:rPr>
        <w:t>Vergleich zunutze zu machen</w:t>
      </w:r>
      <w:r w:rsidR="00A76E3E" w:rsidRPr="006362F5">
        <w:rPr>
          <w:sz w:val="22"/>
          <w:szCs w:val="22"/>
        </w:rPr>
        <w:t xml:space="preserve">, der zu einer </w:t>
      </w:r>
      <w:r w:rsidR="00707082" w:rsidRPr="006362F5">
        <w:rPr>
          <w:sz w:val="22"/>
          <w:szCs w:val="22"/>
        </w:rPr>
        <w:t>Erweiterung de</w:t>
      </w:r>
      <w:r w:rsidR="006335C3" w:rsidRPr="006362F5">
        <w:rPr>
          <w:sz w:val="22"/>
          <w:szCs w:val="22"/>
        </w:rPr>
        <w:t>s</w:t>
      </w:r>
      <w:r w:rsidR="00707082" w:rsidRPr="006362F5">
        <w:rPr>
          <w:sz w:val="22"/>
          <w:szCs w:val="22"/>
        </w:rPr>
        <w:t xml:space="preserve"> inha</w:t>
      </w:r>
      <w:r w:rsidR="00020E05" w:rsidRPr="006362F5">
        <w:rPr>
          <w:sz w:val="22"/>
          <w:szCs w:val="22"/>
        </w:rPr>
        <w:t>l</w:t>
      </w:r>
      <w:r w:rsidR="00707082" w:rsidRPr="006362F5">
        <w:rPr>
          <w:sz w:val="22"/>
          <w:szCs w:val="22"/>
        </w:rPr>
        <w:t xml:space="preserve">tlichen und </w:t>
      </w:r>
      <w:r w:rsidR="00073625" w:rsidRPr="006362F5">
        <w:rPr>
          <w:sz w:val="22"/>
          <w:szCs w:val="22"/>
        </w:rPr>
        <w:t>methodischen</w:t>
      </w:r>
      <w:r w:rsidR="006335C3" w:rsidRPr="006362F5">
        <w:rPr>
          <w:sz w:val="22"/>
          <w:szCs w:val="22"/>
        </w:rPr>
        <w:t xml:space="preserve"> Fachhorizontes b</w:t>
      </w:r>
      <w:r w:rsidR="00A76E3E" w:rsidRPr="006362F5">
        <w:rPr>
          <w:sz w:val="22"/>
          <w:szCs w:val="22"/>
        </w:rPr>
        <w:t>eiträgt.</w:t>
      </w:r>
    </w:p>
    <w:p w14:paraId="39C41CCF" w14:textId="77777777" w:rsidR="001D1E88" w:rsidRPr="006362F5" w:rsidRDefault="001D1E88" w:rsidP="00C06CD7">
      <w:pPr>
        <w:spacing w:line="276" w:lineRule="auto"/>
        <w:rPr>
          <w:sz w:val="22"/>
          <w:szCs w:val="22"/>
        </w:rPr>
      </w:pPr>
    </w:p>
    <w:p w14:paraId="33920EA3" w14:textId="77777777" w:rsidR="00C174D9" w:rsidRPr="006362F5" w:rsidRDefault="004B5C0B" w:rsidP="00C06CD7">
      <w:pPr>
        <w:spacing w:line="276" w:lineRule="auto"/>
        <w:rPr>
          <w:sz w:val="22"/>
          <w:szCs w:val="22"/>
        </w:rPr>
      </w:pPr>
      <w:r w:rsidRPr="006362F5">
        <w:rPr>
          <w:sz w:val="22"/>
          <w:szCs w:val="22"/>
        </w:rPr>
        <w:t>Als d</w:t>
      </w:r>
      <w:r w:rsidR="001D1E88" w:rsidRPr="006362F5">
        <w:rPr>
          <w:sz w:val="22"/>
          <w:szCs w:val="22"/>
        </w:rPr>
        <w:t xml:space="preserve">as geeignetste </w:t>
      </w:r>
      <w:r w:rsidRPr="006362F5">
        <w:rPr>
          <w:sz w:val="22"/>
          <w:szCs w:val="22"/>
        </w:rPr>
        <w:t xml:space="preserve">und produktivste </w:t>
      </w:r>
      <w:r w:rsidR="001D1E88" w:rsidRPr="006362F5">
        <w:rPr>
          <w:sz w:val="22"/>
          <w:szCs w:val="22"/>
        </w:rPr>
        <w:t xml:space="preserve">Format </w:t>
      </w:r>
      <w:r w:rsidR="00B30B72" w:rsidRPr="006362F5">
        <w:rPr>
          <w:sz w:val="22"/>
          <w:szCs w:val="22"/>
        </w:rPr>
        <w:t xml:space="preserve">für diese vielschichtige und sicher komplexe Anforderung </w:t>
      </w:r>
      <w:r w:rsidRPr="006362F5">
        <w:rPr>
          <w:sz w:val="22"/>
          <w:szCs w:val="22"/>
        </w:rPr>
        <w:t>hat sich</w:t>
      </w:r>
      <w:r w:rsidR="007211D1" w:rsidRPr="006362F5">
        <w:rPr>
          <w:sz w:val="22"/>
          <w:szCs w:val="22"/>
        </w:rPr>
        <w:t xml:space="preserve"> nach</w:t>
      </w:r>
      <w:r w:rsidRPr="006362F5">
        <w:rPr>
          <w:sz w:val="22"/>
          <w:szCs w:val="22"/>
        </w:rPr>
        <w:t xml:space="preserve"> meiner Erfahrung </w:t>
      </w:r>
      <w:r w:rsidR="000A1703" w:rsidRPr="006362F5">
        <w:rPr>
          <w:sz w:val="22"/>
          <w:szCs w:val="22"/>
        </w:rPr>
        <w:t xml:space="preserve">- neben der Spezialvorlesung zu Einzel- bzw. aktuellen Problemen und Ausrichtungen der Kunstgeschichte / </w:t>
      </w:r>
      <w:r w:rsidR="006B36C4" w:rsidRPr="006362F5">
        <w:rPr>
          <w:sz w:val="22"/>
          <w:szCs w:val="22"/>
        </w:rPr>
        <w:t>Bild</w:t>
      </w:r>
      <w:r w:rsidR="000A1703" w:rsidRPr="006362F5">
        <w:rPr>
          <w:sz w:val="22"/>
          <w:szCs w:val="22"/>
        </w:rPr>
        <w:t xml:space="preserve">wissenschaft </w:t>
      </w:r>
      <w:r w:rsidR="00C174D9" w:rsidRPr="006362F5">
        <w:rPr>
          <w:sz w:val="22"/>
          <w:szCs w:val="22"/>
        </w:rPr>
        <w:t xml:space="preserve">- </w:t>
      </w:r>
      <w:r w:rsidRPr="006362F5">
        <w:rPr>
          <w:sz w:val="22"/>
          <w:szCs w:val="22"/>
        </w:rPr>
        <w:t xml:space="preserve">das </w:t>
      </w:r>
      <w:r w:rsidRPr="006362F5">
        <w:rPr>
          <w:sz w:val="22"/>
          <w:szCs w:val="22"/>
          <w:u w:val="single"/>
        </w:rPr>
        <w:t>tagungsähnliche Blockseminar</w:t>
      </w:r>
      <w:r w:rsidR="00C174D9" w:rsidRPr="006362F5">
        <w:rPr>
          <w:sz w:val="22"/>
          <w:szCs w:val="22"/>
        </w:rPr>
        <w:t xml:space="preserve"> bewährt.</w:t>
      </w:r>
    </w:p>
    <w:p w14:paraId="05484A1A" w14:textId="0BE50216" w:rsidR="008C2E38" w:rsidRPr="006362F5" w:rsidRDefault="00C174D9" w:rsidP="00C06CD7">
      <w:pPr>
        <w:spacing w:line="276" w:lineRule="auto"/>
        <w:rPr>
          <w:i/>
          <w:sz w:val="22"/>
          <w:szCs w:val="22"/>
        </w:rPr>
      </w:pPr>
      <w:r w:rsidRPr="006362F5">
        <w:rPr>
          <w:sz w:val="22"/>
          <w:szCs w:val="22"/>
        </w:rPr>
        <w:t xml:space="preserve">Ich habe dieses Format in den letzten zwei Semestern an </w:t>
      </w:r>
      <w:r w:rsidR="00E54EE9" w:rsidRPr="006362F5">
        <w:rPr>
          <w:sz w:val="22"/>
          <w:szCs w:val="22"/>
        </w:rPr>
        <w:t>der Freien Universität</w:t>
      </w:r>
      <w:r w:rsidR="00DE7B6A" w:rsidRPr="006362F5">
        <w:rPr>
          <w:sz w:val="22"/>
          <w:szCs w:val="22"/>
        </w:rPr>
        <w:t xml:space="preserve"> Berlin</w:t>
      </w:r>
      <w:r w:rsidR="00E54EE9" w:rsidRPr="006362F5">
        <w:rPr>
          <w:sz w:val="22"/>
          <w:szCs w:val="22"/>
        </w:rPr>
        <w:t xml:space="preserve"> bzw. an </w:t>
      </w:r>
      <w:r w:rsidRPr="006362F5">
        <w:rPr>
          <w:sz w:val="22"/>
          <w:szCs w:val="22"/>
        </w:rPr>
        <w:t>der H</w:t>
      </w:r>
      <w:r w:rsidR="00E54EE9" w:rsidRPr="006362F5">
        <w:rPr>
          <w:sz w:val="22"/>
          <w:szCs w:val="22"/>
        </w:rPr>
        <w:t>u</w:t>
      </w:r>
      <w:r w:rsidRPr="006362F5">
        <w:rPr>
          <w:sz w:val="22"/>
          <w:szCs w:val="22"/>
        </w:rPr>
        <w:t>mbo</w:t>
      </w:r>
      <w:r w:rsidR="00E54EE9" w:rsidRPr="006362F5">
        <w:rPr>
          <w:sz w:val="22"/>
          <w:szCs w:val="22"/>
        </w:rPr>
        <w:t xml:space="preserve">ldt-Universität </w:t>
      </w:r>
      <w:r w:rsidR="00DE7B6A" w:rsidRPr="006362F5">
        <w:rPr>
          <w:sz w:val="22"/>
          <w:szCs w:val="22"/>
        </w:rPr>
        <w:t xml:space="preserve">zu Berlin </w:t>
      </w:r>
      <w:r w:rsidR="00E54EE9" w:rsidRPr="006362F5">
        <w:rPr>
          <w:sz w:val="22"/>
          <w:szCs w:val="22"/>
        </w:rPr>
        <w:t>mit großem Erfolg und begeisterter Rückmeldung der Studierenden erprobt</w:t>
      </w:r>
      <w:r w:rsidR="00ED5976" w:rsidRPr="006362F5">
        <w:rPr>
          <w:sz w:val="22"/>
          <w:szCs w:val="22"/>
        </w:rPr>
        <w:t xml:space="preserve"> (Blockseminar „The Enchanted Drawing“</w:t>
      </w:r>
      <w:r w:rsidR="00E4119E" w:rsidRPr="006362F5">
        <w:rPr>
          <w:sz w:val="22"/>
          <w:szCs w:val="22"/>
        </w:rPr>
        <w:t xml:space="preserve"> im WS 2010/2011</w:t>
      </w:r>
      <w:r w:rsidR="00ED5976" w:rsidRPr="006362F5">
        <w:rPr>
          <w:sz w:val="22"/>
          <w:szCs w:val="22"/>
        </w:rPr>
        <w:t>, nach dem selben Muster</w:t>
      </w:r>
      <w:r w:rsidR="008C658E" w:rsidRPr="006362F5">
        <w:rPr>
          <w:sz w:val="22"/>
          <w:szCs w:val="22"/>
        </w:rPr>
        <w:t xml:space="preserve"> demnächst</w:t>
      </w:r>
      <w:r w:rsidR="00ED5976" w:rsidRPr="006362F5">
        <w:rPr>
          <w:sz w:val="22"/>
          <w:szCs w:val="22"/>
        </w:rPr>
        <w:t xml:space="preserve"> Blockseminar „</w:t>
      </w:r>
      <w:r w:rsidR="00254175" w:rsidRPr="006362F5">
        <w:rPr>
          <w:i/>
          <w:sz w:val="22"/>
          <w:szCs w:val="22"/>
        </w:rPr>
        <w:t>Orient - Okzident und zurück: Wege des Bildwissens von Alhazen bis Al Jazeera</w:t>
      </w:r>
      <w:r w:rsidR="00ED5976" w:rsidRPr="006362F5">
        <w:rPr>
          <w:sz w:val="22"/>
          <w:szCs w:val="22"/>
        </w:rPr>
        <w:t>“</w:t>
      </w:r>
      <w:r w:rsidR="00E4119E" w:rsidRPr="006362F5">
        <w:rPr>
          <w:sz w:val="22"/>
          <w:szCs w:val="22"/>
        </w:rPr>
        <w:t>, WS 2011/2012)</w:t>
      </w:r>
      <w:r w:rsidR="00E54EE9" w:rsidRPr="006362F5">
        <w:rPr>
          <w:sz w:val="22"/>
          <w:szCs w:val="22"/>
        </w:rPr>
        <w:t>.</w:t>
      </w:r>
    </w:p>
    <w:p w14:paraId="414F747A" w14:textId="6C464686" w:rsidR="006F4C38" w:rsidRPr="006362F5" w:rsidRDefault="006F4C38" w:rsidP="00C06CD7">
      <w:pPr>
        <w:spacing w:line="276" w:lineRule="auto"/>
        <w:rPr>
          <w:sz w:val="22"/>
          <w:szCs w:val="22"/>
        </w:rPr>
      </w:pPr>
      <w:r w:rsidRPr="006362F5">
        <w:rPr>
          <w:sz w:val="22"/>
          <w:szCs w:val="22"/>
        </w:rPr>
        <w:t>Das Format sieht eine übergeordnete Problemstellung</w:t>
      </w:r>
      <w:r w:rsidR="00233D3F" w:rsidRPr="006362F5">
        <w:rPr>
          <w:sz w:val="22"/>
          <w:szCs w:val="22"/>
        </w:rPr>
        <w:t xml:space="preserve"> vor</w:t>
      </w:r>
      <w:r w:rsidRPr="006362F5">
        <w:rPr>
          <w:sz w:val="22"/>
          <w:szCs w:val="22"/>
        </w:rPr>
        <w:t>, die epochenübergreifend und komparativ nach Problemfeldern erarbeitet wird. Auch epochenspezifische, vielschichtige Fragestellungen können nach diesem Problemfeld-Schema behandelt werden.</w:t>
      </w:r>
    </w:p>
    <w:p w14:paraId="20344C88" w14:textId="1897BFD7" w:rsidR="00EE709E" w:rsidRPr="006362F5" w:rsidRDefault="006F4C38" w:rsidP="00C06CD7">
      <w:pPr>
        <w:spacing w:line="276" w:lineRule="auto"/>
        <w:rPr>
          <w:sz w:val="22"/>
          <w:szCs w:val="22"/>
        </w:rPr>
      </w:pPr>
      <w:r w:rsidRPr="006362F5">
        <w:rPr>
          <w:sz w:val="22"/>
          <w:szCs w:val="22"/>
        </w:rPr>
        <w:t xml:space="preserve">Die </w:t>
      </w:r>
      <w:r w:rsidR="00AB6FDC" w:rsidRPr="006362F5">
        <w:rPr>
          <w:sz w:val="22"/>
          <w:szCs w:val="22"/>
        </w:rPr>
        <w:t>Studierenden</w:t>
      </w:r>
      <w:r w:rsidRPr="006362F5">
        <w:rPr>
          <w:sz w:val="22"/>
          <w:szCs w:val="22"/>
        </w:rPr>
        <w:t xml:space="preserve"> werden von Beginn an</w:t>
      </w:r>
      <w:r w:rsidR="00AB6FDC" w:rsidRPr="006362F5">
        <w:rPr>
          <w:sz w:val="22"/>
          <w:szCs w:val="22"/>
        </w:rPr>
        <w:t xml:space="preserve"> in die Gestaltung des Seminarablaufes eingebunden, der sich an einer vier- bis fünftägigen</w:t>
      </w:r>
      <w:r w:rsidR="00AB0EAB" w:rsidRPr="006362F5">
        <w:rPr>
          <w:sz w:val="22"/>
          <w:szCs w:val="22"/>
        </w:rPr>
        <w:t xml:space="preserve"> Tagung</w:t>
      </w:r>
      <w:r w:rsidR="00AB6FDC" w:rsidRPr="006362F5">
        <w:rPr>
          <w:sz w:val="22"/>
          <w:szCs w:val="22"/>
        </w:rPr>
        <w:t xml:space="preserve"> orientiert. Die vorgegebenen Themenschwerpunkte können von den Studierenden individuell vertieft und</w:t>
      </w:r>
      <w:r w:rsidR="005A31BC" w:rsidRPr="006362F5">
        <w:rPr>
          <w:sz w:val="22"/>
          <w:szCs w:val="22"/>
        </w:rPr>
        <w:t xml:space="preserve"> entlang der </w:t>
      </w:r>
      <w:r w:rsidR="00282233" w:rsidRPr="006362F5">
        <w:rPr>
          <w:sz w:val="22"/>
          <w:szCs w:val="22"/>
        </w:rPr>
        <w:t xml:space="preserve">übergeordneten </w:t>
      </w:r>
      <w:r w:rsidR="00AB6FDC" w:rsidRPr="006362F5">
        <w:rPr>
          <w:sz w:val="22"/>
          <w:szCs w:val="22"/>
        </w:rPr>
        <w:t>Seminarfragestellung angepasst werden, mit dem Ziel, den Gesamtertrag der Veranstaltung zu optimieren.</w:t>
      </w:r>
    </w:p>
    <w:p w14:paraId="1168B994" w14:textId="05EA76CF" w:rsidR="00AB6FDC" w:rsidRPr="006362F5" w:rsidRDefault="00AB6FDC" w:rsidP="00C06CD7">
      <w:pPr>
        <w:spacing w:line="276" w:lineRule="auto"/>
        <w:rPr>
          <w:sz w:val="22"/>
          <w:szCs w:val="22"/>
        </w:rPr>
      </w:pPr>
      <w:r w:rsidRPr="006362F5">
        <w:rPr>
          <w:sz w:val="22"/>
          <w:szCs w:val="22"/>
        </w:rPr>
        <w:t xml:space="preserve">Nach der Einführungsphase liefern die Studierenden einen Abstract mit Literatur zu den von </w:t>
      </w:r>
      <w:r w:rsidR="00F6572B" w:rsidRPr="006362F5">
        <w:rPr>
          <w:sz w:val="22"/>
          <w:szCs w:val="22"/>
        </w:rPr>
        <w:t>i</w:t>
      </w:r>
      <w:r w:rsidRPr="006362F5">
        <w:rPr>
          <w:sz w:val="22"/>
          <w:szCs w:val="22"/>
        </w:rPr>
        <w:t>hnen gewählten</w:t>
      </w:r>
      <w:r w:rsidR="00FA72B8" w:rsidRPr="006362F5">
        <w:rPr>
          <w:sz w:val="22"/>
          <w:szCs w:val="22"/>
        </w:rPr>
        <w:t xml:space="preserve"> Th</w:t>
      </w:r>
      <w:r w:rsidR="002B01CD" w:rsidRPr="006362F5">
        <w:rPr>
          <w:sz w:val="22"/>
          <w:szCs w:val="22"/>
        </w:rPr>
        <w:t>emen, die im virtuellen Semesterapparat zur Verfügung gestellt werden und zur Vorbereitung der Sitzungen von allen Teilnehmer</w:t>
      </w:r>
      <w:r w:rsidR="00047D79" w:rsidRPr="006362F5">
        <w:rPr>
          <w:sz w:val="22"/>
          <w:szCs w:val="22"/>
        </w:rPr>
        <w:t>n</w:t>
      </w:r>
      <w:r w:rsidR="002B01CD" w:rsidRPr="006362F5">
        <w:rPr>
          <w:sz w:val="22"/>
          <w:szCs w:val="22"/>
        </w:rPr>
        <w:t xml:space="preserve"> gelesen werden müssen (im Idealfall mit Sichtung der Literatur).</w:t>
      </w:r>
    </w:p>
    <w:p w14:paraId="79A410C5" w14:textId="164A613D" w:rsidR="00775ECD" w:rsidRPr="006362F5" w:rsidRDefault="00775ECD" w:rsidP="00C06CD7">
      <w:pPr>
        <w:spacing w:line="276" w:lineRule="auto"/>
        <w:rPr>
          <w:sz w:val="22"/>
          <w:szCs w:val="22"/>
        </w:rPr>
      </w:pPr>
      <w:r w:rsidRPr="006362F5">
        <w:rPr>
          <w:sz w:val="22"/>
          <w:szCs w:val="22"/>
        </w:rPr>
        <w:t>Währen</w:t>
      </w:r>
      <w:r w:rsidR="0072490C" w:rsidRPr="006362F5">
        <w:rPr>
          <w:sz w:val="22"/>
          <w:szCs w:val="22"/>
        </w:rPr>
        <w:t>d</w:t>
      </w:r>
      <w:r w:rsidRPr="006362F5">
        <w:rPr>
          <w:sz w:val="22"/>
          <w:szCs w:val="22"/>
        </w:rPr>
        <w:t xml:space="preserve"> der Veranstaltung übernehmen die Studierenden zum Teil die Moderation der Sitzungseinheiten</w:t>
      </w:r>
      <w:r w:rsidR="00DB6A77" w:rsidRPr="006362F5">
        <w:rPr>
          <w:sz w:val="22"/>
          <w:szCs w:val="22"/>
        </w:rPr>
        <w:t xml:space="preserve"> und der Diskussion</w:t>
      </w:r>
      <w:r w:rsidRPr="006362F5">
        <w:rPr>
          <w:sz w:val="22"/>
          <w:szCs w:val="22"/>
        </w:rPr>
        <w:t xml:space="preserve"> (Chairing).</w:t>
      </w:r>
    </w:p>
    <w:p w14:paraId="262443A3" w14:textId="77777777" w:rsidR="00EE06FA" w:rsidRPr="006362F5" w:rsidRDefault="00EE06FA" w:rsidP="00C06CD7">
      <w:pPr>
        <w:spacing w:line="276" w:lineRule="auto"/>
        <w:rPr>
          <w:sz w:val="22"/>
          <w:szCs w:val="22"/>
        </w:rPr>
      </w:pPr>
    </w:p>
    <w:p w14:paraId="5843979C" w14:textId="401794D5" w:rsidR="00EE06FA" w:rsidRPr="006362F5" w:rsidRDefault="00EE06FA" w:rsidP="00C06CD7">
      <w:pPr>
        <w:spacing w:line="276" w:lineRule="auto"/>
        <w:rPr>
          <w:sz w:val="22"/>
          <w:szCs w:val="22"/>
        </w:rPr>
      </w:pPr>
      <w:r w:rsidRPr="006362F5">
        <w:rPr>
          <w:sz w:val="22"/>
          <w:szCs w:val="22"/>
        </w:rPr>
        <w:t xml:space="preserve">In diesen Seminaren hat sich eine sehr produktive, von Neugier und Diskussionsfreude geprägte Dynamik entwickelt, in der die Studierenden </w:t>
      </w:r>
      <w:r w:rsidR="000D12F8" w:rsidRPr="006362F5">
        <w:rPr>
          <w:sz w:val="22"/>
          <w:szCs w:val="22"/>
        </w:rPr>
        <w:t>eigene Ideen und Thesen, aber auch die Standfestigkeit ihrer Methode erprob</w:t>
      </w:r>
      <w:r w:rsidR="00150B4F" w:rsidRPr="006362F5">
        <w:rPr>
          <w:sz w:val="22"/>
          <w:szCs w:val="22"/>
        </w:rPr>
        <w:t xml:space="preserve">ten </w:t>
      </w:r>
      <w:r w:rsidR="0086333B" w:rsidRPr="006362F5">
        <w:rPr>
          <w:sz w:val="22"/>
          <w:szCs w:val="22"/>
        </w:rPr>
        <w:t>und</w:t>
      </w:r>
      <w:r w:rsidR="00150B4F" w:rsidRPr="006362F5">
        <w:rPr>
          <w:sz w:val="22"/>
          <w:szCs w:val="22"/>
        </w:rPr>
        <w:t xml:space="preserve"> mit stetigem Interesse </w:t>
      </w:r>
      <w:r w:rsidR="0086333B" w:rsidRPr="006362F5">
        <w:rPr>
          <w:sz w:val="22"/>
          <w:szCs w:val="22"/>
        </w:rPr>
        <w:t>in Bezug zu den Beiträgen der Mitstudierenden brachten</w:t>
      </w:r>
      <w:r w:rsidR="000D12F8" w:rsidRPr="006362F5">
        <w:rPr>
          <w:sz w:val="22"/>
          <w:szCs w:val="22"/>
        </w:rPr>
        <w:t>.</w:t>
      </w:r>
      <w:r w:rsidR="0086333B" w:rsidRPr="006362F5">
        <w:rPr>
          <w:sz w:val="22"/>
          <w:szCs w:val="22"/>
        </w:rPr>
        <w:t xml:space="preserve"> </w:t>
      </w:r>
    </w:p>
    <w:p w14:paraId="055159EA" w14:textId="77777777" w:rsidR="0041176A" w:rsidRPr="006362F5" w:rsidRDefault="0041176A" w:rsidP="00C06CD7">
      <w:pPr>
        <w:spacing w:line="276" w:lineRule="auto"/>
        <w:rPr>
          <w:sz w:val="22"/>
          <w:szCs w:val="22"/>
        </w:rPr>
      </w:pPr>
    </w:p>
    <w:p w14:paraId="341C1BE1" w14:textId="77777777" w:rsidR="00775ECD" w:rsidRPr="006362F5" w:rsidRDefault="00326409" w:rsidP="00C06CD7">
      <w:pPr>
        <w:spacing w:line="276" w:lineRule="auto"/>
        <w:rPr>
          <w:sz w:val="22"/>
          <w:szCs w:val="22"/>
        </w:rPr>
      </w:pPr>
      <w:r w:rsidRPr="006362F5">
        <w:rPr>
          <w:sz w:val="22"/>
          <w:szCs w:val="22"/>
        </w:rPr>
        <w:t>Abgesehen vom inhaltlichen und methodischen Zugewinn hat dieses Lehrformat auch einen Vorteil h</w:t>
      </w:r>
      <w:r w:rsidR="00775ECD" w:rsidRPr="006362F5">
        <w:rPr>
          <w:sz w:val="22"/>
          <w:szCs w:val="22"/>
        </w:rPr>
        <w:t>i</w:t>
      </w:r>
      <w:r w:rsidRPr="006362F5">
        <w:rPr>
          <w:sz w:val="22"/>
          <w:szCs w:val="22"/>
        </w:rPr>
        <w:t>nsichtlich des Semesterablaufes. D</w:t>
      </w:r>
      <w:r w:rsidR="00775ECD" w:rsidRPr="006362F5">
        <w:rPr>
          <w:sz w:val="22"/>
          <w:szCs w:val="22"/>
        </w:rPr>
        <w:t xml:space="preserve">ie planbare, klar definierte Zeitvorgabe </w:t>
      </w:r>
      <w:r w:rsidRPr="006362F5">
        <w:rPr>
          <w:sz w:val="22"/>
          <w:szCs w:val="22"/>
        </w:rPr>
        <w:t xml:space="preserve">lässt eine für alle </w:t>
      </w:r>
      <w:r w:rsidR="00775ECD" w:rsidRPr="006362F5">
        <w:rPr>
          <w:sz w:val="22"/>
          <w:szCs w:val="22"/>
        </w:rPr>
        <w:t xml:space="preserve">gewinnbringende Einordnung in das </w:t>
      </w:r>
      <w:r w:rsidRPr="006362F5">
        <w:rPr>
          <w:sz w:val="22"/>
          <w:szCs w:val="22"/>
        </w:rPr>
        <w:t xml:space="preserve">regelmäßige </w:t>
      </w:r>
      <w:r w:rsidR="00775ECD" w:rsidRPr="006362F5">
        <w:rPr>
          <w:sz w:val="22"/>
          <w:szCs w:val="22"/>
        </w:rPr>
        <w:t>Arbeitspensum des Semesters zu</w:t>
      </w:r>
      <w:r w:rsidR="006A46E0" w:rsidRPr="006362F5">
        <w:rPr>
          <w:sz w:val="22"/>
          <w:szCs w:val="22"/>
        </w:rPr>
        <w:t>.</w:t>
      </w:r>
      <w:r w:rsidR="00775ECD" w:rsidRPr="006362F5">
        <w:rPr>
          <w:sz w:val="22"/>
          <w:szCs w:val="22"/>
        </w:rPr>
        <w:t xml:space="preserve"> </w:t>
      </w:r>
    </w:p>
    <w:p w14:paraId="35666945" w14:textId="77777777" w:rsidR="00ED5976" w:rsidRPr="006362F5" w:rsidRDefault="00ED5976" w:rsidP="00C06CD7">
      <w:pPr>
        <w:spacing w:line="276" w:lineRule="auto"/>
        <w:rPr>
          <w:sz w:val="22"/>
          <w:szCs w:val="22"/>
        </w:rPr>
      </w:pPr>
    </w:p>
    <w:p w14:paraId="34E15070" w14:textId="71202C31" w:rsidR="00ED5976" w:rsidRPr="006362F5" w:rsidRDefault="0046180A" w:rsidP="00C06CD7">
      <w:pPr>
        <w:spacing w:line="276" w:lineRule="auto"/>
        <w:rPr>
          <w:sz w:val="22"/>
          <w:szCs w:val="22"/>
        </w:rPr>
      </w:pPr>
      <w:r w:rsidRPr="006362F5">
        <w:rPr>
          <w:sz w:val="22"/>
          <w:szCs w:val="22"/>
        </w:rPr>
        <w:t xml:space="preserve">Gerne </w:t>
      </w:r>
      <w:r w:rsidR="00FB496D" w:rsidRPr="006362F5">
        <w:rPr>
          <w:sz w:val="22"/>
          <w:szCs w:val="22"/>
        </w:rPr>
        <w:t xml:space="preserve">würde </w:t>
      </w:r>
      <w:r w:rsidRPr="006362F5">
        <w:rPr>
          <w:sz w:val="22"/>
          <w:szCs w:val="22"/>
        </w:rPr>
        <w:t xml:space="preserve">ich </w:t>
      </w:r>
      <w:r w:rsidR="00FB496D" w:rsidRPr="006362F5">
        <w:rPr>
          <w:sz w:val="22"/>
          <w:szCs w:val="22"/>
        </w:rPr>
        <w:t>dieses Lehrformat an die Belange de</w:t>
      </w:r>
      <w:r w:rsidR="00D212AC" w:rsidRPr="006362F5">
        <w:rPr>
          <w:sz w:val="22"/>
          <w:szCs w:val="22"/>
        </w:rPr>
        <w:t xml:space="preserve">s </w:t>
      </w:r>
      <w:r w:rsidR="004300A4" w:rsidRPr="006362F5">
        <w:rPr>
          <w:rFonts w:cs="Times New Roman"/>
          <w:sz w:val="22"/>
          <w:szCs w:val="22"/>
        </w:rPr>
        <w:t>Kunstgeschichtlichen Seminar</w:t>
      </w:r>
      <w:r w:rsidR="004300A4" w:rsidRPr="006362F5">
        <w:rPr>
          <w:rFonts w:cs="Times New Roman"/>
          <w:sz w:val="22"/>
          <w:szCs w:val="22"/>
        </w:rPr>
        <w:t>s</w:t>
      </w:r>
      <w:r w:rsidR="004300A4" w:rsidRPr="006362F5">
        <w:rPr>
          <w:rFonts w:cs="Times New Roman"/>
          <w:sz w:val="22"/>
          <w:szCs w:val="22"/>
        </w:rPr>
        <w:t xml:space="preserve"> der Georg-August-Universität Göttingen </w:t>
      </w:r>
      <w:r w:rsidR="00FB496D" w:rsidRPr="006362F5">
        <w:rPr>
          <w:sz w:val="22"/>
          <w:szCs w:val="22"/>
        </w:rPr>
        <w:t>anpassen und als eine Besonderheit der dort angebotenen Lehre etablieren.</w:t>
      </w:r>
    </w:p>
    <w:sectPr w:rsidR="00ED5976" w:rsidRPr="006362F5" w:rsidSect="00F633E1">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1C796B" w14:textId="77777777" w:rsidR="00DD51BE" w:rsidRDefault="00DD51BE" w:rsidP="00E769F9">
      <w:r>
        <w:separator/>
      </w:r>
    </w:p>
  </w:endnote>
  <w:endnote w:type="continuationSeparator" w:id="0">
    <w:p w14:paraId="64EE8BD2" w14:textId="77777777" w:rsidR="00DD51BE" w:rsidRDefault="00DD51BE" w:rsidP="00E76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6EEE8" w14:textId="77777777" w:rsidR="007D124E" w:rsidRDefault="007D124E">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1D8D3" w14:textId="77777777" w:rsidR="007D124E" w:rsidRDefault="007D124E">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5D0E6" w14:textId="77777777" w:rsidR="007D124E" w:rsidRDefault="007D124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8C9BBE" w14:textId="77777777" w:rsidR="00DD51BE" w:rsidRDefault="00DD51BE" w:rsidP="00E769F9">
      <w:r>
        <w:separator/>
      </w:r>
    </w:p>
  </w:footnote>
  <w:footnote w:type="continuationSeparator" w:id="0">
    <w:p w14:paraId="73CAF6AB" w14:textId="77777777" w:rsidR="00DD51BE" w:rsidRDefault="00DD51BE" w:rsidP="00E769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532F0F" w14:textId="77777777" w:rsidR="007D124E" w:rsidRDefault="007D124E">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D44F3" w14:textId="77777777" w:rsidR="00DD51BE" w:rsidRDefault="00DD51BE" w:rsidP="00E769F9">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7D124E">
      <w:rPr>
        <w:rStyle w:val="Seitenzahl"/>
        <w:noProof/>
      </w:rPr>
      <w:t>1</w:t>
    </w:r>
    <w:r>
      <w:rPr>
        <w:rStyle w:val="Seitenzahl"/>
      </w:rPr>
      <w:fldChar w:fldCharType="end"/>
    </w:r>
  </w:p>
  <w:p w14:paraId="4F1AEBD4" w14:textId="5497AC9C" w:rsidR="00DD51BE" w:rsidRPr="009B0827" w:rsidRDefault="00DD51BE" w:rsidP="00E769F9">
    <w:pPr>
      <w:tabs>
        <w:tab w:val="left" w:pos="-1440"/>
        <w:tab w:val="left" w:pos="-720"/>
        <w:tab w:val="left" w:pos="0"/>
        <w:tab w:val="left" w:pos="142"/>
        <w:tab w:val="left" w:pos="2160"/>
        <w:tab w:val="left" w:pos="2412"/>
        <w:tab w:val="left" w:pos="2880"/>
      </w:tabs>
      <w:suppressAutoHyphens/>
      <w:ind w:right="360"/>
      <w:rPr>
        <w:color w:val="0000FF"/>
        <w:spacing w:val="-2"/>
        <w:sz w:val="16"/>
        <w:u w:val="single"/>
        <w:lang w:val="en-GB"/>
      </w:rPr>
    </w:pPr>
    <w:r w:rsidRPr="000F5C63">
      <w:rPr>
        <w:spacing w:val="-2"/>
        <w:sz w:val="16"/>
      </w:rPr>
      <w:t xml:space="preserve">PD Dr. phil. Dr. rer.nat. ERNA FIORENTINI, </w:t>
    </w:r>
    <w:r>
      <w:rPr>
        <w:spacing w:val="-2"/>
        <w:sz w:val="16"/>
      </w:rPr>
      <w:t xml:space="preserve">IKB – Institut für Kunst- und Bildgeschichte / Institute of Art and Visual Studies, Humboldt-Universität zu Berlin, </w:t>
    </w:r>
    <w:r w:rsidR="007D124E">
      <w:rPr>
        <w:spacing w:val="-2"/>
        <w:sz w:val="16"/>
      </w:rPr>
      <w:t>Georgenstr. 46-48</w:t>
    </w:r>
    <w:bookmarkStart w:id="0" w:name="_GoBack"/>
    <w:bookmarkEnd w:id="0"/>
    <w:r>
      <w:rPr>
        <w:spacing w:val="-2"/>
        <w:sz w:val="16"/>
      </w:rPr>
      <w:t>, D-10117 Berlin</w:t>
    </w:r>
    <w:r w:rsidRPr="00A71B46">
      <w:rPr>
        <w:spacing w:val="-2"/>
        <w:sz w:val="16"/>
        <w:lang w:val="en-GB"/>
      </w:rPr>
      <w:t xml:space="preserve">. Tel: +49(0)30 </w:t>
    </w:r>
    <w:r>
      <w:rPr>
        <w:spacing w:val="-2"/>
        <w:sz w:val="16"/>
        <w:lang w:val="en-GB"/>
      </w:rPr>
      <w:t>2093 4471</w:t>
    </w:r>
    <w:r w:rsidRPr="00A71B46">
      <w:rPr>
        <w:spacing w:val="-2"/>
        <w:sz w:val="16"/>
        <w:lang w:val="en-GB"/>
      </w:rPr>
      <w:t xml:space="preserve">; e-mail1: </w:t>
    </w:r>
    <w:r w:rsidRPr="009B0827">
      <w:rPr>
        <w:spacing w:val="-2"/>
        <w:sz w:val="16"/>
        <w:lang w:val="en-GB"/>
      </w:rPr>
      <w:t>erna.fiorentini@hu-berlin.de</w:t>
    </w:r>
    <w:r>
      <w:rPr>
        <w:spacing w:val="-2"/>
        <w:sz w:val="16"/>
        <w:lang w:val="en-GB"/>
      </w:rPr>
      <w:t xml:space="preserve">; </w:t>
    </w:r>
    <w:r w:rsidRPr="00A71B46">
      <w:rPr>
        <w:spacing w:val="-2"/>
        <w:sz w:val="16"/>
        <w:lang w:val="en-GB"/>
      </w:rPr>
      <w:t xml:space="preserve">e-mail2: </w:t>
    </w:r>
    <w:r>
      <w:rPr>
        <w:spacing w:val="-2"/>
        <w:sz w:val="16"/>
        <w:lang w:val="en-GB"/>
      </w:rPr>
      <w:t>e.</w:t>
    </w:r>
    <w:r w:rsidRPr="00A71B46">
      <w:rPr>
        <w:spacing w:val="-2"/>
        <w:sz w:val="16"/>
        <w:lang w:val="en-GB"/>
      </w:rPr>
      <w:t>fiorentini@</w:t>
    </w:r>
    <w:r>
      <w:rPr>
        <w:spacing w:val="-2"/>
        <w:sz w:val="16"/>
        <w:lang w:val="en-GB"/>
      </w:rPr>
      <w:t>fu-berlin.de</w:t>
    </w:r>
  </w:p>
  <w:p w14:paraId="56D5FDC7" w14:textId="77777777" w:rsidR="00DD51BE" w:rsidRPr="00A71B46" w:rsidRDefault="00DD51BE" w:rsidP="00E769F9">
    <w:pPr>
      <w:tabs>
        <w:tab w:val="left" w:pos="-1440"/>
        <w:tab w:val="left" w:pos="-720"/>
        <w:tab w:val="left" w:pos="0"/>
        <w:tab w:val="left" w:pos="2160"/>
        <w:tab w:val="left" w:pos="2412"/>
        <w:tab w:val="left" w:pos="2880"/>
      </w:tabs>
      <w:suppressAutoHyphens/>
      <w:ind w:left="2160" w:hanging="2160"/>
      <w:rPr>
        <w:spacing w:val="-2"/>
        <w:sz w:val="16"/>
        <w:lang w:val="en-GB"/>
      </w:rPr>
    </w:pPr>
  </w:p>
  <w:p w14:paraId="6A75AC5C" w14:textId="77777777" w:rsidR="00DD51BE" w:rsidRDefault="00DD51BE" w:rsidP="00E769F9">
    <w:pPr>
      <w:tabs>
        <w:tab w:val="left" w:pos="-1440"/>
        <w:tab w:val="left" w:pos="-720"/>
        <w:tab w:val="left" w:pos="0"/>
        <w:tab w:val="left" w:pos="2160"/>
        <w:tab w:val="left" w:pos="2412"/>
        <w:tab w:val="left" w:pos="2880"/>
      </w:tabs>
      <w:suppressAutoHyphens/>
      <w:ind w:left="2160" w:hanging="2160"/>
      <w:rPr>
        <w:spacing w:val="-2"/>
        <w:sz w:val="16"/>
        <w:lang w:val="en-GB"/>
      </w:rPr>
    </w:pPr>
  </w:p>
  <w:p w14:paraId="3F6222EF" w14:textId="77777777" w:rsidR="00DD51BE" w:rsidRPr="00A71B46" w:rsidRDefault="00DD51BE" w:rsidP="00E769F9">
    <w:pPr>
      <w:tabs>
        <w:tab w:val="left" w:pos="-1440"/>
        <w:tab w:val="left" w:pos="-720"/>
        <w:tab w:val="left" w:pos="0"/>
        <w:tab w:val="left" w:pos="2160"/>
        <w:tab w:val="left" w:pos="2412"/>
        <w:tab w:val="left" w:pos="2880"/>
      </w:tabs>
      <w:suppressAutoHyphens/>
      <w:ind w:left="2160" w:hanging="2160"/>
      <w:rPr>
        <w:spacing w:val="-2"/>
        <w:sz w:val="16"/>
        <w:lang w:val="en-GB"/>
      </w:rPr>
    </w:pPr>
  </w:p>
  <w:p w14:paraId="32E2F8AD" w14:textId="77777777" w:rsidR="00DD51BE" w:rsidRPr="00DA6455" w:rsidRDefault="00DD51BE" w:rsidP="00E769F9">
    <w:pPr>
      <w:pStyle w:val="Kopfzeile"/>
    </w:pPr>
  </w:p>
  <w:p w14:paraId="486AD41F" w14:textId="77777777" w:rsidR="00DD51BE" w:rsidRDefault="00DD51BE">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6F027" w14:textId="77777777" w:rsidR="007D124E" w:rsidRDefault="007D124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7"/>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B31F42"/>
    <w:rsid w:val="00020E05"/>
    <w:rsid w:val="000360CA"/>
    <w:rsid w:val="00047D79"/>
    <w:rsid w:val="0005266F"/>
    <w:rsid w:val="00073625"/>
    <w:rsid w:val="000A1703"/>
    <w:rsid w:val="000B4B4A"/>
    <w:rsid w:val="000C2D08"/>
    <w:rsid w:val="000C77C8"/>
    <w:rsid w:val="000D12F8"/>
    <w:rsid w:val="000F4D95"/>
    <w:rsid w:val="00107D00"/>
    <w:rsid w:val="00111082"/>
    <w:rsid w:val="001207C0"/>
    <w:rsid w:val="00150B4F"/>
    <w:rsid w:val="00157BCA"/>
    <w:rsid w:val="00164F12"/>
    <w:rsid w:val="001713A9"/>
    <w:rsid w:val="00175CB4"/>
    <w:rsid w:val="00193704"/>
    <w:rsid w:val="00193DBF"/>
    <w:rsid w:val="001C07E0"/>
    <w:rsid w:val="001D1E88"/>
    <w:rsid w:val="001E6097"/>
    <w:rsid w:val="0020519D"/>
    <w:rsid w:val="002140B0"/>
    <w:rsid w:val="00233D3F"/>
    <w:rsid w:val="00254175"/>
    <w:rsid w:val="00267F2E"/>
    <w:rsid w:val="00282233"/>
    <w:rsid w:val="002905D2"/>
    <w:rsid w:val="00291D84"/>
    <w:rsid w:val="002B01CD"/>
    <w:rsid w:val="002C55B4"/>
    <w:rsid w:val="002E378B"/>
    <w:rsid w:val="00326409"/>
    <w:rsid w:val="003353C8"/>
    <w:rsid w:val="00345CBE"/>
    <w:rsid w:val="00350B1A"/>
    <w:rsid w:val="003C113A"/>
    <w:rsid w:val="003D2F3E"/>
    <w:rsid w:val="003E1D33"/>
    <w:rsid w:val="003F638D"/>
    <w:rsid w:val="0041176A"/>
    <w:rsid w:val="004133F7"/>
    <w:rsid w:val="0041695F"/>
    <w:rsid w:val="00417254"/>
    <w:rsid w:val="00424E5A"/>
    <w:rsid w:val="00426877"/>
    <w:rsid w:val="004300A4"/>
    <w:rsid w:val="0046180A"/>
    <w:rsid w:val="0047142D"/>
    <w:rsid w:val="004B5C0B"/>
    <w:rsid w:val="004B5C92"/>
    <w:rsid w:val="004B627D"/>
    <w:rsid w:val="004D49B3"/>
    <w:rsid w:val="004F7FB3"/>
    <w:rsid w:val="00527982"/>
    <w:rsid w:val="00532CC9"/>
    <w:rsid w:val="00543C97"/>
    <w:rsid w:val="00554338"/>
    <w:rsid w:val="00565CCD"/>
    <w:rsid w:val="005A1F33"/>
    <w:rsid w:val="005A31BC"/>
    <w:rsid w:val="005A7252"/>
    <w:rsid w:val="006335C3"/>
    <w:rsid w:val="006362F5"/>
    <w:rsid w:val="006676CA"/>
    <w:rsid w:val="006939FC"/>
    <w:rsid w:val="006A46E0"/>
    <w:rsid w:val="006B36C4"/>
    <w:rsid w:val="006B6B47"/>
    <w:rsid w:val="006C3DC3"/>
    <w:rsid w:val="006D19B4"/>
    <w:rsid w:val="006F4C38"/>
    <w:rsid w:val="006F6948"/>
    <w:rsid w:val="00707082"/>
    <w:rsid w:val="007211D1"/>
    <w:rsid w:val="0072490C"/>
    <w:rsid w:val="00745081"/>
    <w:rsid w:val="00775ECD"/>
    <w:rsid w:val="00776637"/>
    <w:rsid w:val="00777C00"/>
    <w:rsid w:val="00796E3B"/>
    <w:rsid w:val="007C3645"/>
    <w:rsid w:val="007D124E"/>
    <w:rsid w:val="007D2C25"/>
    <w:rsid w:val="007D566F"/>
    <w:rsid w:val="00811F84"/>
    <w:rsid w:val="008145AB"/>
    <w:rsid w:val="00814F67"/>
    <w:rsid w:val="0083726C"/>
    <w:rsid w:val="008468B3"/>
    <w:rsid w:val="00855583"/>
    <w:rsid w:val="0086333B"/>
    <w:rsid w:val="00873335"/>
    <w:rsid w:val="0089468B"/>
    <w:rsid w:val="008A5684"/>
    <w:rsid w:val="008B1A0E"/>
    <w:rsid w:val="008B7613"/>
    <w:rsid w:val="008B7E5F"/>
    <w:rsid w:val="008C2E38"/>
    <w:rsid w:val="008C658E"/>
    <w:rsid w:val="008F488D"/>
    <w:rsid w:val="008F5122"/>
    <w:rsid w:val="00903E6C"/>
    <w:rsid w:val="009105D8"/>
    <w:rsid w:val="009331ED"/>
    <w:rsid w:val="0094744B"/>
    <w:rsid w:val="00957173"/>
    <w:rsid w:val="00994ECB"/>
    <w:rsid w:val="009B3053"/>
    <w:rsid w:val="009B42B1"/>
    <w:rsid w:val="009C3D11"/>
    <w:rsid w:val="00A3227A"/>
    <w:rsid w:val="00A37571"/>
    <w:rsid w:val="00A53566"/>
    <w:rsid w:val="00A75778"/>
    <w:rsid w:val="00A76E3E"/>
    <w:rsid w:val="00AB0EAB"/>
    <w:rsid w:val="00AB6FDC"/>
    <w:rsid w:val="00AC10BB"/>
    <w:rsid w:val="00AD1EE6"/>
    <w:rsid w:val="00B00A7C"/>
    <w:rsid w:val="00B01752"/>
    <w:rsid w:val="00B164D6"/>
    <w:rsid w:val="00B30B72"/>
    <w:rsid w:val="00B31F42"/>
    <w:rsid w:val="00B355DE"/>
    <w:rsid w:val="00B76E54"/>
    <w:rsid w:val="00B868E4"/>
    <w:rsid w:val="00B878C9"/>
    <w:rsid w:val="00BB22CD"/>
    <w:rsid w:val="00BB5C30"/>
    <w:rsid w:val="00BC0DB9"/>
    <w:rsid w:val="00BD55EB"/>
    <w:rsid w:val="00BF3DD0"/>
    <w:rsid w:val="00C06CD7"/>
    <w:rsid w:val="00C10BAF"/>
    <w:rsid w:val="00C174D9"/>
    <w:rsid w:val="00C240FE"/>
    <w:rsid w:val="00C426B0"/>
    <w:rsid w:val="00C81F81"/>
    <w:rsid w:val="00C9098C"/>
    <w:rsid w:val="00C96DEE"/>
    <w:rsid w:val="00CB4014"/>
    <w:rsid w:val="00CC22AB"/>
    <w:rsid w:val="00D046D8"/>
    <w:rsid w:val="00D212AC"/>
    <w:rsid w:val="00D21AB5"/>
    <w:rsid w:val="00D23308"/>
    <w:rsid w:val="00D778E4"/>
    <w:rsid w:val="00D946CA"/>
    <w:rsid w:val="00DB6A77"/>
    <w:rsid w:val="00DC52D6"/>
    <w:rsid w:val="00DD51BE"/>
    <w:rsid w:val="00DE24D5"/>
    <w:rsid w:val="00DE7B6A"/>
    <w:rsid w:val="00E15355"/>
    <w:rsid w:val="00E4119E"/>
    <w:rsid w:val="00E54EE9"/>
    <w:rsid w:val="00E7216C"/>
    <w:rsid w:val="00E769F9"/>
    <w:rsid w:val="00EA0C7D"/>
    <w:rsid w:val="00EA5818"/>
    <w:rsid w:val="00EC6E5E"/>
    <w:rsid w:val="00ED23A1"/>
    <w:rsid w:val="00ED5976"/>
    <w:rsid w:val="00EE06FA"/>
    <w:rsid w:val="00EE709E"/>
    <w:rsid w:val="00F15641"/>
    <w:rsid w:val="00F320B6"/>
    <w:rsid w:val="00F42FCA"/>
    <w:rsid w:val="00F51DAD"/>
    <w:rsid w:val="00F633E1"/>
    <w:rsid w:val="00F6572B"/>
    <w:rsid w:val="00F86A77"/>
    <w:rsid w:val="00FA72B8"/>
    <w:rsid w:val="00FB1440"/>
    <w:rsid w:val="00FB496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6964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D566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nhideWhenUsed/>
    <w:rsid w:val="00E769F9"/>
    <w:pPr>
      <w:tabs>
        <w:tab w:val="center" w:pos="4536"/>
        <w:tab w:val="right" w:pos="9072"/>
      </w:tabs>
    </w:pPr>
  </w:style>
  <w:style w:type="character" w:customStyle="1" w:styleId="KopfzeileZeichen">
    <w:name w:val="Kopfzeile Zeichen"/>
    <w:basedOn w:val="Absatzstandardschriftart"/>
    <w:link w:val="Kopfzeile"/>
    <w:rsid w:val="00E769F9"/>
  </w:style>
  <w:style w:type="paragraph" w:styleId="Fuzeile">
    <w:name w:val="footer"/>
    <w:basedOn w:val="Standard"/>
    <w:link w:val="FuzeileZeichen"/>
    <w:uiPriority w:val="99"/>
    <w:unhideWhenUsed/>
    <w:rsid w:val="00E769F9"/>
    <w:pPr>
      <w:tabs>
        <w:tab w:val="center" w:pos="4536"/>
        <w:tab w:val="right" w:pos="9072"/>
      </w:tabs>
    </w:pPr>
  </w:style>
  <w:style w:type="character" w:customStyle="1" w:styleId="FuzeileZeichen">
    <w:name w:val="Fußzeile Zeichen"/>
    <w:basedOn w:val="Absatzstandardschriftart"/>
    <w:link w:val="Fuzeile"/>
    <w:uiPriority w:val="99"/>
    <w:rsid w:val="00E769F9"/>
  </w:style>
  <w:style w:type="character" w:styleId="Seitenzahl">
    <w:name w:val="page number"/>
    <w:basedOn w:val="Absatzstandardschriftart"/>
    <w:rsid w:val="00E769F9"/>
  </w:style>
  <w:style w:type="character" w:styleId="Kommentarzeichen">
    <w:name w:val="annotation reference"/>
    <w:basedOn w:val="Absatzstandardschriftart"/>
    <w:uiPriority w:val="99"/>
    <w:semiHidden/>
    <w:unhideWhenUsed/>
    <w:rsid w:val="00EA5818"/>
    <w:rPr>
      <w:sz w:val="16"/>
      <w:szCs w:val="16"/>
    </w:rPr>
  </w:style>
  <w:style w:type="paragraph" w:styleId="Kommentartext">
    <w:name w:val="annotation text"/>
    <w:basedOn w:val="Standard"/>
    <w:link w:val="KommentartextZeichen"/>
    <w:uiPriority w:val="99"/>
    <w:semiHidden/>
    <w:unhideWhenUsed/>
    <w:rsid w:val="00EA5818"/>
    <w:rPr>
      <w:sz w:val="20"/>
      <w:szCs w:val="20"/>
    </w:rPr>
  </w:style>
  <w:style w:type="character" w:customStyle="1" w:styleId="KommentartextZeichen">
    <w:name w:val="Kommentartext Zeichen"/>
    <w:basedOn w:val="Absatzstandardschriftart"/>
    <w:link w:val="Kommentartext"/>
    <w:uiPriority w:val="99"/>
    <w:semiHidden/>
    <w:rsid w:val="00EA5818"/>
    <w:rPr>
      <w:sz w:val="20"/>
      <w:szCs w:val="20"/>
    </w:rPr>
  </w:style>
  <w:style w:type="paragraph" w:styleId="Kommentarthema">
    <w:name w:val="annotation subject"/>
    <w:basedOn w:val="Kommentartext"/>
    <w:next w:val="Kommentartext"/>
    <w:link w:val="KommentarthemaZeichen"/>
    <w:uiPriority w:val="99"/>
    <w:semiHidden/>
    <w:unhideWhenUsed/>
    <w:rsid w:val="00EA5818"/>
    <w:rPr>
      <w:b/>
      <w:bCs/>
    </w:rPr>
  </w:style>
  <w:style w:type="character" w:customStyle="1" w:styleId="KommentarthemaZeichen">
    <w:name w:val="Kommentarthema Zeichen"/>
    <w:basedOn w:val="KommentartextZeichen"/>
    <w:link w:val="Kommentarthema"/>
    <w:uiPriority w:val="99"/>
    <w:semiHidden/>
    <w:rsid w:val="00EA5818"/>
    <w:rPr>
      <w:b/>
      <w:bCs/>
      <w:sz w:val="20"/>
      <w:szCs w:val="20"/>
    </w:rPr>
  </w:style>
  <w:style w:type="paragraph" w:styleId="Sprechblasentext">
    <w:name w:val="Balloon Text"/>
    <w:basedOn w:val="Standard"/>
    <w:link w:val="SprechblasentextZeichen"/>
    <w:uiPriority w:val="99"/>
    <w:semiHidden/>
    <w:unhideWhenUsed/>
    <w:rsid w:val="00EA5818"/>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EA5818"/>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nhideWhenUsed/>
    <w:rsid w:val="00E769F9"/>
    <w:pPr>
      <w:tabs>
        <w:tab w:val="center" w:pos="4536"/>
        <w:tab w:val="right" w:pos="9072"/>
      </w:tabs>
    </w:pPr>
  </w:style>
  <w:style w:type="character" w:customStyle="1" w:styleId="KopfzeileZeichen">
    <w:name w:val="Kopfzeile Zeichen"/>
    <w:basedOn w:val="Absatzstandardschriftart"/>
    <w:link w:val="Kopfzeile"/>
    <w:rsid w:val="00E769F9"/>
  </w:style>
  <w:style w:type="paragraph" w:styleId="Fuzeile">
    <w:name w:val="footer"/>
    <w:basedOn w:val="Standard"/>
    <w:link w:val="FuzeileZeichen"/>
    <w:uiPriority w:val="99"/>
    <w:unhideWhenUsed/>
    <w:rsid w:val="00E769F9"/>
    <w:pPr>
      <w:tabs>
        <w:tab w:val="center" w:pos="4536"/>
        <w:tab w:val="right" w:pos="9072"/>
      </w:tabs>
    </w:pPr>
  </w:style>
  <w:style w:type="character" w:customStyle="1" w:styleId="FuzeileZeichen">
    <w:name w:val="Fußzeile Zeichen"/>
    <w:basedOn w:val="Absatzstandardschriftart"/>
    <w:link w:val="Fuzeile"/>
    <w:uiPriority w:val="99"/>
    <w:rsid w:val="00E769F9"/>
  </w:style>
  <w:style w:type="character" w:styleId="Seitenzahl">
    <w:name w:val="page number"/>
    <w:basedOn w:val="Absatzstandardschriftart"/>
    <w:rsid w:val="00E7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AC830-2AB2-E94A-9ECC-B8CAEFAC2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1036</Words>
  <Characters>6532</Characters>
  <Application>Microsoft Macintosh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HU-Berlin</Company>
  <LinksUpToDate>false</LinksUpToDate>
  <CharactersWithSpaces>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Erna Fiorentini</dc:creator>
  <cp:keywords/>
  <dc:description/>
  <cp:lastModifiedBy>Erna Fiorentini</cp:lastModifiedBy>
  <cp:revision>6</cp:revision>
  <dcterms:created xsi:type="dcterms:W3CDTF">2011-09-20T12:31:00Z</dcterms:created>
  <dcterms:modified xsi:type="dcterms:W3CDTF">2011-12-03T12:09:00Z</dcterms:modified>
</cp:coreProperties>
</file>